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6336"/>
      </w:tblGrid>
      <w:tr w:rsidR="004E0943" w:rsidTr="004E0943">
        <w:tc>
          <w:tcPr>
            <w:tcW w:w="3369" w:type="dxa"/>
          </w:tcPr>
          <w:p w:rsidR="004E0943" w:rsidRDefault="004E0943" w:rsidP="0098299F">
            <w:pPr>
              <w:tabs>
                <w:tab w:val="center" w:pos="1440"/>
                <w:tab w:val="center" w:pos="6521"/>
              </w:tabs>
              <w:jc w:val="center"/>
              <w:rPr>
                <w:b/>
                <w:color w:val="000000"/>
                <w:sz w:val="26"/>
              </w:rPr>
            </w:pPr>
            <w:r w:rsidRPr="009C77A0">
              <w:rPr>
                <w:b/>
                <w:color w:val="000000"/>
                <w:sz w:val="26"/>
              </w:rPr>
              <w:t>ỦY BAN NHÂN DÂN</w:t>
            </w:r>
          </w:p>
          <w:p w:rsidR="004E0943" w:rsidRDefault="004E0943" w:rsidP="0098299F">
            <w:pPr>
              <w:tabs>
                <w:tab w:val="center" w:pos="1440"/>
                <w:tab w:val="center" w:pos="6521"/>
              </w:tabs>
              <w:jc w:val="center"/>
              <w:rPr>
                <w:b/>
                <w:color w:val="000000"/>
                <w:sz w:val="26"/>
              </w:rPr>
            </w:pPr>
            <w:r w:rsidRPr="009C77A0">
              <w:rPr>
                <w:b/>
                <w:color w:val="000000"/>
                <w:sz w:val="26"/>
              </w:rPr>
              <w:t>TỈNH QUẢNG TRỊ</w:t>
            </w:r>
          </w:p>
          <w:p w:rsidR="004E0943" w:rsidRDefault="00096B0D" w:rsidP="0098299F">
            <w:pPr>
              <w:tabs>
                <w:tab w:val="center" w:pos="1440"/>
                <w:tab w:val="center" w:pos="6521"/>
              </w:tabs>
              <w:jc w:val="center"/>
              <w:rPr>
                <w:b/>
                <w:color w:val="000000"/>
                <w:sz w:val="26"/>
              </w:rPr>
            </w:pPr>
            <w:r>
              <w:rPr>
                <w:noProof/>
                <w:color w:val="000000"/>
              </w:rPr>
              <mc:AlternateContent>
                <mc:Choice Requires="wps">
                  <w:drawing>
                    <wp:anchor distT="4294967295" distB="4294967295" distL="114300" distR="114300" simplePos="0" relativeHeight="251664384" behindDoc="0" locked="0" layoutInCell="1" allowOverlap="1">
                      <wp:simplePos x="0" y="0"/>
                      <wp:positionH relativeFrom="column">
                        <wp:posOffset>634365</wp:posOffset>
                      </wp:positionH>
                      <wp:positionV relativeFrom="paragraph">
                        <wp:posOffset>71754</wp:posOffset>
                      </wp:positionV>
                      <wp:extent cx="7112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FEDE1" id="Line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5.65pt" to="105.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"/>
                  </w:pict>
                </mc:Fallback>
              </mc:AlternateContent>
            </w:r>
          </w:p>
          <w:p w:rsidR="004E0943" w:rsidRDefault="004E0943" w:rsidP="0098299F">
            <w:pPr>
              <w:tabs>
                <w:tab w:val="center" w:pos="1701"/>
                <w:tab w:val="center" w:pos="6521"/>
              </w:tabs>
              <w:jc w:val="center"/>
              <w:rPr>
                <w:b/>
                <w:caps/>
                <w:sz w:val="24"/>
              </w:rPr>
            </w:pPr>
            <w:r>
              <w:rPr>
                <w:color w:val="000000"/>
                <w:sz w:val="26"/>
              </w:rPr>
              <w:t xml:space="preserve">Số:        </w:t>
            </w:r>
            <w:r w:rsidRPr="009C77A0">
              <w:rPr>
                <w:color w:val="000000"/>
                <w:sz w:val="26"/>
              </w:rPr>
              <w:t>/20</w:t>
            </w:r>
            <w:r w:rsidR="000B59D9">
              <w:rPr>
                <w:color w:val="000000"/>
                <w:sz w:val="26"/>
              </w:rPr>
              <w:t>20</w:t>
            </w:r>
            <w:r w:rsidRPr="009C77A0">
              <w:rPr>
                <w:color w:val="000000"/>
                <w:sz w:val="26"/>
              </w:rPr>
              <w:t>/QĐ-UBND</w:t>
            </w:r>
          </w:p>
        </w:tc>
        <w:tc>
          <w:tcPr>
            <w:tcW w:w="6378" w:type="dxa"/>
          </w:tcPr>
          <w:p w:rsidR="004E0943" w:rsidRDefault="004E0943" w:rsidP="0098299F">
            <w:pPr>
              <w:tabs>
                <w:tab w:val="center" w:pos="1440"/>
                <w:tab w:val="center" w:pos="6521"/>
              </w:tabs>
              <w:jc w:val="center"/>
              <w:rPr>
                <w:b/>
                <w:color w:val="000000"/>
                <w:sz w:val="26"/>
              </w:rPr>
            </w:pPr>
            <w:r w:rsidRPr="009C77A0">
              <w:rPr>
                <w:b/>
                <w:color w:val="000000"/>
                <w:sz w:val="26"/>
              </w:rPr>
              <w:t xml:space="preserve">CỘNG HÒA XÃ HỘI CHỦ NGHĨA VIỆT </w:t>
            </w:r>
            <w:smartTag w:uri="urn:schemas-microsoft-com:office:smarttags" w:element="place">
              <w:smartTag w:uri="urn:schemas-microsoft-com:office:smarttags" w:element="country-region">
                <w:r w:rsidRPr="009C77A0">
                  <w:rPr>
                    <w:b/>
                    <w:color w:val="000000"/>
                    <w:sz w:val="26"/>
                  </w:rPr>
                  <w:t>NAM</w:t>
                </w:r>
              </w:smartTag>
            </w:smartTag>
          </w:p>
          <w:p w:rsidR="004E0943" w:rsidRDefault="004E0943" w:rsidP="0098299F">
            <w:pPr>
              <w:tabs>
                <w:tab w:val="center" w:pos="1440"/>
                <w:tab w:val="center" w:pos="6521"/>
              </w:tabs>
              <w:jc w:val="center"/>
              <w:rPr>
                <w:b/>
                <w:color w:val="000000"/>
              </w:rPr>
            </w:pPr>
            <w:r w:rsidRPr="009C77A0">
              <w:rPr>
                <w:b/>
                <w:color w:val="000000"/>
              </w:rPr>
              <w:t>Độc lập - Tự do - Hạnh phúc</w:t>
            </w:r>
          </w:p>
          <w:p w:rsidR="004E0943" w:rsidRDefault="00096B0D" w:rsidP="0098299F">
            <w:pPr>
              <w:tabs>
                <w:tab w:val="center" w:pos="1440"/>
                <w:tab w:val="center" w:pos="6521"/>
              </w:tabs>
              <w:jc w:val="center"/>
              <w:rPr>
                <w:b/>
                <w:color w:val="000000"/>
              </w:rPr>
            </w:pPr>
            <w:r>
              <w:rPr>
                <w:noProof/>
                <w:color w:val="000000"/>
              </w:rPr>
              <mc:AlternateContent>
                <mc:Choice Requires="wps">
                  <w:drawing>
                    <wp:anchor distT="4294967295" distB="4294967295" distL="114300" distR="114300" simplePos="0" relativeHeight="251666432" behindDoc="0" locked="0" layoutInCell="1" allowOverlap="1">
                      <wp:simplePos x="0" y="0"/>
                      <wp:positionH relativeFrom="column">
                        <wp:posOffset>897255</wp:posOffset>
                      </wp:positionH>
                      <wp:positionV relativeFrom="paragraph">
                        <wp:posOffset>48894</wp:posOffset>
                      </wp:positionV>
                      <wp:extent cx="21336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BEBE3"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65pt,3.85pt" to="238.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"/>
                  </w:pict>
                </mc:Fallback>
              </mc:AlternateContent>
            </w:r>
          </w:p>
          <w:p w:rsidR="004E0943" w:rsidRDefault="004E0943" w:rsidP="0098299F">
            <w:pPr>
              <w:tabs>
                <w:tab w:val="center" w:pos="1701"/>
                <w:tab w:val="center" w:pos="6521"/>
              </w:tabs>
              <w:jc w:val="right"/>
              <w:rPr>
                <w:b/>
                <w:caps/>
                <w:sz w:val="24"/>
              </w:rPr>
            </w:pPr>
            <w:r w:rsidRPr="009C77A0">
              <w:rPr>
                <w:i/>
                <w:color w:val="000000"/>
              </w:rPr>
              <w:t>Quảng Trị,</w:t>
            </w:r>
            <w:r>
              <w:rPr>
                <w:i/>
                <w:color w:val="000000"/>
              </w:rPr>
              <w:t xml:space="preserve">ngày       tháng    </w:t>
            </w:r>
            <w:r w:rsidRPr="009C77A0">
              <w:rPr>
                <w:i/>
                <w:color w:val="000000"/>
              </w:rPr>
              <w:t xml:space="preserve"> năm 20</w:t>
            </w:r>
            <w:r w:rsidR="00D2340C">
              <w:rPr>
                <w:i/>
                <w:color w:val="000000"/>
              </w:rPr>
              <w:t>20</w:t>
            </w:r>
          </w:p>
        </w:tc>
      </w:tr>
    </w:tbl>
    <w:p w:rsidR="00D11549" w:rsidRPr="00D11549" w:rsidRDefault="00096B0D" w:rsidP="00D11549">
      <w:pPr>
        <w:tabs>
          <w:tab w:val="center" w:pos="1701"/>
          <w:tab w:val="center" w:pos="6521"/>
        </w:tabs>
        <w:rPr>
          <w:b/>
          <w:caps/>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-718820</wp:posOffset>
                </wp:positionH>
                <wp:positionV relativeFrom="paragraph">
                  <wp:posOffset>104140</wp:posOffset>
                </wp:positionV>
                <wp:extent cx="1064895" cy="323850"/>
                <wp:effectExtent l="0" t="0" r="20955"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323850"/>
                        </a:xfrm>
                        <a:prstGeom prst="rect">
                          <a:avLst/>
                        </a:prstGeom>
                        <a:solidFill>
                          <a:srgbClr val="FFFFFF"/>
                        </a:solidFill>
                        <a:ln w="9525">
                          <a:solidFill>
                            <a:srgbClr val="000000"/>
                          </a:solidFill>
                          <a:miter lim="800000"/>
                          <a:headEnd/>
                          <a:tailEnd/>
                        </a:ln>
                      </wps:spPr>
                      <wps:txbx>
                        <w:txbxContent>
                          <w:p w:rsidR="00460FA8" w:rsidRDefault="00004CAF">
                            <w:r>
                              <w:t xml:space="preserve">  </w:t>
                            </w:r>
                            <w:r w:rsidR="00460FA8">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6.6pt;margin-top:8.2pt;width:83.8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">
                <v:textbox>
                  <w:txbxContent>
                    <w:p w:rsidR="00460FA8" w:rsidRDefault="00004CAF">
                      <w:r>
                        <w:t xml:space="preserve">  </w:t>
                      </w:r>
                      <w:r w:rsidR="00460FA8">
                        <w:t>Dự  thảo</w:t>
                      </w:r>
                    </w:p>
                  </w:txbxContent>
                </v:textbox>
              </v:rect>
            </w:pict>
          </mc:Fallback>
        </mc:AlternateContent>
      </w:r>
      <w:r w:rsidR="00A7648E">
        <w:rPr>
          <w:b/>
          <w:caps/>
          <w:sz w:val="24"/>
        </w:rPr>
        <w:tab/>
      </w:r>
    </w:p>
    <w:p w:rsidR="00A7648E" w:rsidRPr="00460FA8" w:rsidRDefault="00A7648E" w:rsidP="000B59D9">
      <w:pPr>
        <w:pStyle w:val="Heading2"/>
        <w:spacing w:before="240" w:after="60"/>
        <w:ind w:firstLine="0"/>
        <w:jc w:val="center"/>
        <w:rPr>
          <w:rFonts w:ascii="Times New Roman" w:hAnsi="Times New Roman"/>
          <w:sz w:val="30"/>
          <w:szCs w:val="28"/>
        </w:rPr>
      </w:pPr>
      <w:r w:rsidRPr="00460FA8">
        <w:rPr>
          <w:rFonts w:ascii="Times New Roman" w:hAnsi="Times New Roman"/>
          <w:sz w:val="30"/>
          <w:szCs w:val="28"/>
        </w:rPr>
        <w:t>QUYẾT ĐỊNH</w:t>
      </w:r>
    </w:p>
    <w:p w:rsidR="00D2340C" w:rsidRDefault="006F58E3" w:rsidP="000B59D9">
      <w:pPr>
        <w:pStyle w:val="BodyTextIndent"/>
        <w:spacing w:before="0"/>
        <w:ind w:firstLine="0"/>
        <w:jc w:val="center"/>
        <w:rPr>
          <w:rFonts w:ascii="Times New Roman" w:hAnsi="Times New Roman"/>
          <w:b/>
          <w:szCs w:val="28"/>
        </w:rPr>
      </w:pPr>
      <w:r w:rsidRPr="006E591D">
        <w:rPr>
          <w:rFonts w:ascii="Times New Roman" w:hAnsi="Times New Roman"/>
          <w:b/>
          <w:szCs w:val="28"/>
        </w:rPr>
        <w:t xml:space="preserve">Về việc </w:t>
      </w:r>
      <w:r w:rsidR="00D2340C">
        <w:rPr>
          <w:rFonts w:ascii="Times New Roman" w:hAnsi="Times New Roman"/>
          <w:b/>
          <w:szCs w:val="28"/>
        </w:rPr>
        <w:t xml:space="preserve">ban hành quy định </w:t>
      </w:r>
      <w:r w:rsidR="00A7648E" w:rsidRPr="006E591D">
        <w:rPr>
          <w:rFonts w:ascii="Times New Roman" w:hAnsi="Times New Roman"/>
          <w:b/>
          <w:szCs w:val="28"/>
        </w:rPr>
        <w:t>đơn giá thuê đấ</w:t>
      </w:r>
      <w:r w:rsidR="008F1B25" w:rsidRPr="006E591D">
        <w:rPr>
          <w:rFonts w:ascii="Times New Roman" w:hAnsi="Times New Roman"/>
          <w:b/>
          <w:szCs w:val="28"/>
        </w:rPr>
        <w:t>t</w:t>
      </w:r>
      <w:r w:rsidR="00D2340C">
        <w:rPr>
          <w:rFonts w:ascii="Times New Roman" w:hAnsi="Times New Roman"/>
          <w:b/>
          <w:szCs w:val="28"/>
        </w:rPr>
        <w:t xml:space="preserve"> </w:t>
      </w:r>
    </w:p>
    <w:p w:rsidR="00A7648E" w:rsidRPr="006F58E3" w:rsidRDefault="00D2340C" w:rsidP="000B59D9">
      <w:pPr>
        <w:pStyle w:val="BodyTextIndent"/>
        <w:spacing w:before="0"/>
        <w:ind w:firstLine="0"/>
        <w:jc w:val="center"/>
        <w:rPr>
          <w:rFonts w:ascii="Times New Roman" w:hAnsi="Times New Roman"/>
          <w:b/>
          <w:szCs w:val="28"/>
        </w:rPr>
      </w:pPr>
      <w:r>
        <w:rPr>
          <w:rFonts w:ascii="Times New Roman" w:hAnsi="Times New Roman"/>
          <w:b/>
          <w:szCs w:val="28"/>
        </w:rPr>
        <w:t xml:space="preserve">có mặt nước </w:t>
      </w:r>
      <w:r w:rsidR="00A7648E" w:rsidRPr="006E591D">
        <w:rPr>
          <w:rFonts w:ascii="Times New Roman" w:hAnsi="Times New Roman"/>
          <w:b/>
          <w:szCs w:val="28"/>
        </w:rPr>
        <w:t>trên địa bàn tỉnh Quảng Trị</w:t>
      </w:r>
    </w:p>
    <w:p w:rsidR="00A7648E" w:rsidRPr="00AC1EAD" w:rsidRDefault="00096B0D" w:rsidP="000B59D9">
      <w:pPr>
        <w:pStyle w:val="Heading4"/>
        <w:rPr>
          <w:sz w:val="28"/>
          <w:szCs w:val="28"/>
        </w:rPr>
      </w:pPr>
      <w:r>
        <w:rPr>
          <w:noProof/>
          <w:sz w:val="28"/>
          <w:szCs w:val="28"/>
          <w:lang w:val="en-US"/>
        </w:rPr>
        <mc:AlternateContent>
          <mc:Choice Requires="wps">
            <w:drawing>
              <wp:anchor distT="4294967295" distB="4294967295" distL="114300" distR="114300" simplePos="0" relativeHeight="251660288" behindDoc="0" locked="0" layoutInCell="1" allowOverlap="1">
                <wp:simplePos x="0" y="0"/>
                <wp:positionH relativeFrom="column">
                  <wp:posOffset>2153285</wp:posOffset>
                </wp:positionH>
                <wp:positionV relativeFrom="paragraph">
                  <wp:posOffset>50799</wp:posOffset>
                </wp:positionV>
                <wp:extent cx="19983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10656"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5pt,4pt" to="32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"/>
            </w:pict>
          </mc:Fallback>
        </mc:AlternateContent>
      </w:r>
    </w:p>
    <w:p w:rsidR="00A7648E" w:rsidRPr="00AC1EAD" w:rsidRDefault="00A7648E" w:rsidP="000B59D9">
      <w:pPr>
        <w:pStyle w:val="Heading4"/>
        <w:spacing w:before="120" w:after="240"/>
        <w:rPr>
          <w:sz w:val="28"/>
          <w:szCs w:val="28"/>
        </w:rPr>
      </w:pPr>
      <w:r>
        <w:rPr>
          <w:sz w:val="28"/>
          <w:szCs w:val="28"/>
        </w:rPr>
        <w:t>ỦY</w:t>
      </w:r>
      <w:r w:rsidRPr="00FC2E26">
        <w:rPr>
          <w:sz w:val="28"/>
          <w:szCs w:val="28"/>
        </w:rPr>
        <w:t xml:space="preserve"> BAN NHÂN DÂN TỈNH QUẢNG TRỊ</w:t>
      </w:r>
    </w:p>
    <w:p w:rsidR="008B133D" w:rsidRPr="0030421D" w:rsidRDefault="008B133D" w:rsidP="00F71447">
      <w:pPr>
        <w:spacing w:before="120" w:after="120"/>
        <w:ind w:firstLine="720"/>
        <w:jc w:val="both"/>
        <w:rPr>
          <w:i/>
          <w:lang w:val="nl-NL"/>
        </w:rPr>
      </w:pPr>
      <w:r w:rsidRPr="0030421D">
        <w:rPr>
          <w:i/>
          <w:iCs/>
          <w:lang w:val="nl-NL"/>
        </w:rPr>
        <w:t>Căn cứ Luật tổ chức Chính quyền địa phương ngày 19 tháng 6 năm 2015;</w:t>
      </w:r>
    </w:p>
    <w:p w:rsidR="008B133D" w:rsidRPr="0030421D" w:rsidRDefault="008B133D" w:rsidP="00F71447">
      <w:pPr>
        <w:spacing w:before="120" w:after="120"/>
        <w:ind w:firstLine="720"/>
        <w:jc w:val="both"/>
        <w:rPr>
          <w:i/>
          <w:lang w:val="nl-NL"/>
        </w:rPr>
      </w:pPr>
      <w:r w:rsidRPr="0030421D">
        <w:rPr>
          <w:i/>
          <w:iCs/>
          <w:lang w:val="nl-NL"/>
        </w:rPr>
        <w:t>Căn cứ Luật ban hành văn bản quy phạm pháp luật ngày 22 tháng 6 năm 2015;</w:t>
      </w:r>
    </w:p>
    <w:p w:rsidR="000B59D9" w:rsidRPr="003B713C" w:rsidRDefault="00A7648E" w:rsidP="00F71447">
      <w:pPr>
        <w:spacing w:before="120" w:after="120"/>
        <w:ind w:firstLine="720"/>
        <w:jc w:val="both"/>
      </w:pPr>
      <w:r w:rsidRPr="0030421D">
        <w:rPr>
          <w:i/>
          <w:lang w:val="nl-NL"/>
        </w:rPr>
        <w:t xml:space="preserve">Căn cứ Luật Đất đai </w:t>
      </w:r>
      <w:r w:rsidR="000B59D9" w:rsidRPr="003B713C">
        <w:rPr>
          <w:i/>
          <w:iCs/>
        </w:rPr>
        <w:t>ngày 29 tháng 11 năm 2013;</w:t>
      </w:r>
    </w:p>
    <w:p w:rsidR="00F71447" w:rsidRDefault="00F71447" w:rsidP="00F71447">
      <w:pPr>
        <w:spacing w:before="120" w:after="120"/>
        <w:ind w:firstLine="720"/>
        <w:jc w:val="both"/>
      </w:pPr>
      <w:r>
        <w:rPr>
          <w:i/>
          <w:iCs/>
          <w:lang w:val="vi-VN"/>
        </w:rPr>
        <w:t>Căn cứ các Nghị định: s</w:t>
      </w:r>
      <w:r>
        <w:rPr>
          <w:i/>
          <w:iCs/>
        </w:rPr>
        <w:t xml:space="preserve">ố </w:t>
      </w:r>
      <w:r>
        <w:rPr>
          <w:i/>
          <w:iCs/>
          <w:lang w:val="vi-VN"/>
        </w:rPr>
        <w:t>43/2014/NĐ-CP ngày 15/5/2014 của Chính phủ quy định chi tiết thi hành một số điều của Luật Đất đai; s</w:t>
      </w:r>
      <w:r>
        <w:rPr>
          <w:i/>
          <w:iCs/>
        </w:rPr>
        <w:t>ố</w:t>
      </w:r>
      <w:r>
        <w:rPr>
          <w:i/>
          <w:iCs/>
          <w:lang w:val="vi-VN"/>
        </w:rPr>
        <w:t xml:space="preserve"> 44/2014/NĐ-CP ngày 15/5/2014 của Chính phủ quy định về giá đất; s</w:t>
      </w:r>
      <w:r>
        <w:rPr>
          <w:i/>
          <w:iCs/>
        </w:rPr>
        <w:t xml:space="preserve">ố </w:t>
      </w:r>
      <w:r>
        <w:rPr>
          <w:i/>
          <w:iCs/>
          <w:lang w:val="vi-VN"/>
        </w:rPr>
        <w:t>46/2014/NĐ-CP ngày 15/5/2014 của Chính phủ quy định về thu tiền thuê đất, thuê mặt nước; s</w:t>
      </w:r>
      <w:r>
        <w:rPr>
          <w:i/>
          <w:iCs/>
        </w:rPr>
        <w:t>ố</w:t>
      </w:r>
      <w:r>
        <w:rPr>
          <w:i/>
          <w:iCs/>
          <w:lang w:val="vi-VN"/>
        </w:rPr>
        <w:t xml:space="preserve"> 135/2016/NĐ-CP ngày 09/9/2016 của Chính phủ về sửa đổi, bổ sung một số điều của các Nghị định quy định về thu tiền sử dụng đất, thu tiền thuê đất, thuê mặt nước; s</w:t>
      </w:r>
      <w:r>
        <w:rPr>
          <w:i/>
          <w:iCs/>
        </w:rPr>
        <w:t xml:space="preserve">ố </w:t>
      </w:r>
      <w:r>
        <w:rPr>
          <w:i/>
          <w:iCs/>
          <w:lang w:val="vi-VN"/>
        </w:rPr>
        <w:t>01/2017/NĐ-CP ngày 06/01/2017 của Chính phủ về sửa đổi, bổ sung một số nghị định quy định chi tiết thi hành Luật Đất đai; s</w:t>
      </w:r>
      <w:r>
        <w:rPr>
          <w:i/>
          <w:iCs/>
        </w:rPr>
        <w:t>ố</w:t>
      </w:r>
      <w:r>
        <w:rPr>
          <w:i/>
          <w:iCs/>
          <w:lang w:val="vi-VN"/>
        </w:rPr>
        <w:t xml:space="preserve"> 35/2017/NĐ-CP ngày 03/04/2017 của Chính phủ quy định về thu tiền sử dụng đất, thu tiền thuê đất, thuê mặt nước trong Khu </w:t>
      </w:r>
      <w:r w:rsidR="00FA4B89">
        <w:rPr>
          <w:i/>
          <w:iCs/>
        </w:rPr>
        <w:t>k</w:t>
      </w:r>
      <w:bookmarkStart w:id="0" w:name="_GoBack"/>
      <w:bookmarkEnd w:id="0"/>
      <w:r>
        <w:rPr>
          <w:i/>
          <w:iCs/>
          <w:lang w:val="vi-VN"/>
        </w:rPr>
        <w:t>inh tế, Khu Công nghệ cao;</w:t>
      </w:r>
    </w:p>
    <w:p w:rsidR="00F71447" w:rsidRDefault="00F71447" w:rsidP="00F71447">
      <w:pPr>
        <w:spacing w:before="120" w:after="120"/>
        <w:ind w:firstLine="720"/>
        <w:jc w:val="both"/>
      </w:pPr>
      <w:r>
        <w:rPr>
          <w:i/>
          <w:iCs/>
          <w:lang w:val="vi-VN"/>
        </w:rPr>
        <w:t>Căn cứ các Thông tư: s</w:t>
      </w:r>
      <w:r>
        <w:rPr>
          <w:i/>
          <w:iCs/>
        </w:rPr>
        <w:t>ố</w:t>
      </w:r>
      <w:r>
        <w:rPr>
          <w:i/>
          <w:iCs/>
          <w:lang w:val="vi-VN"/>
        </w:rPr>
        <w:t xml:space="preserve"> 77/2014/TT-BTC ngày 16/6/2014 của Bộ Tài chính về hướng dẫn một số điều của Nghị định số 46/2014/NĐ-CP ngày 15/5/2014 của Chính phủ quy định về thu tiền thuê đất, thuê mặt nước; số 333/2016/TT-BTC ngày 26/12/2016 của Bộ Tài chính về sửa đổi, bổ sung một số điều của Thông tư số 77/2014/TT-BTC ngày 16/6/2014 hướng dẫn một số điều của Nghị định số 46/2014/NĐ-CP ngày 15/5/2014 của Chính phủ quy định về thu tiền thuê đất, thuê mặt nước và s</w:t>
      </w:r>
      <w:r>
        <w:rPr>
          <w:i/>
          <w:iCs/>
        </w:rPr>
        <w:t xml:space="preserve">ố </w:t>
      </w:r>
      <w:r>
        <w:rPr>
          <w:i/>
          <w:iCs/>
          <w:lang w:val="vi-VN"/>
        </w:rPr>
        <w:t>89/2017/TT-BTC ngày 23/8/2017 của Bộ Tài chính hướng dẫn một số điều c</w:t>
      </w:r>
      <w:r>
        <w:rPr>
          <w:i/>
          <w:iCs/>
        </w:rPr>
        <w:t>ủ</w:t>
      </w:r>
      <w:r>
        <w:rPr>
          <w:i/>
          <w:iCs/>
          <w:lang w:val="vi-VN"/>
        </w:rPr>
        <w:t>a Nghị định số 35/2017/NĐ-CP ngày 03/4/2017 của Chính phủ quy định về thu tiền sử dụng đất, thu tiền thuê đất, thuê mặt nước trong Khu kinh tế, Khu công nghệ cao;</w:t>
      </w:r>
    </w:p>
    <w:p w:rsidR="00CC193E" w:rsidRPr="006F58E3" w:rsidRDefault="008918DF" w:rsidP="00F71447">
      <w:pPr>
        <w:pStyle w:val="BodyTextIndent"/>
        <w:spacing w:after="120"/>
        <w:ind w:firstLine="720"/>
        <w:rPr>
          <w:rFonts w:ascii="Times New Roman" w:hAnsi="Times New Roman"/>
          <w:i/>
          <w:szCs w:val="28"/>
          <w:lang w:val="nl-NL"/>
        </w:rPr>
      </w:pPr>
      <w:r>
        <w:rPr>
          <w:rFonts w:ascii="Times New Roman" w:hAnsi="Times New Roman"/>
          <w:i/>
          <w:szCs w:val="28"/>
          <w:lang w:val="nl-NL"/>
        </w:rPr>
        <w:t xml:space="preserve">Theo </w:t>
      </w:r>
      <w:r w:rsidR="00A7648E" w:rsidRPr="0030421D">
        <w:rPr>
          <w:rFonts w:ascii="Times New Roman" w:hAnsi="Times New Roman"/>
          <w:i/>
          <w:szCs w:val="28"/>
          <w:lang w:val="nl-NL"/>
        </w:rPr>
        <w:t>đề nghị của Giám đốc Sở Tài chính tại Tờ trình số</w:t>
      </w:r>
      <w:r w:rsidR="0098299F">
        <w:rPr>
          <w:rFonts w:ascii="Times New Roman" w:hAnsi="Times New Roman"/>
          <w:i/>
          <w:szCs w:val="28"/>
          <w:lang w:val="nl-NL"/>
        </w:rPr>
        <w:t>.......</w:t>
      </w:r>
      <w:r w:rsidR="008B133D" w:rsidRPr="0030421D">
        <w:rPr>
          <w:rFonts w:ascii="Times New Roman" w:hAnsi="Times New Roman"/>
          <w:i/>
          <w:szCs w:val="28"/>
          <w:lang w:val="nl-NL"/>
        </w:rPr>
        <w:t>/TTr-STC</w:t>
      </w:r>
      <w:r w:rsidR="00B86797">
        <w:rPr>
          <w:rFonts w:ascii="Times New Roman" w:hAnsi="Times New Roman"/>
          <w:i/>
          <w:szCs w:val="28"/>
          <w:lang w:val="nl-NL"/>
        </w:rPr>
        <w:t>,</w:t>
      </w:r>
      <w:r w:rsidR="008B133D" w:rsidRPr="0030421D">
        <w:rPr>
          <w:rFonts w:ascii="Times New Roman" w:hAnsi="Times New Roman"/>
          <w:i/>
          <w:szCs w:val="28"/>
          <w:lang w:val="nl-NL"/>
        </w:rPr>
        <w:t xml:space="preserve"> ngày....</w:t>
      </w:r>
      <w:r w:rsidR="0098299F">
        <w:rPr>
          <w:rFonts w:ascii="Times New Roman" w:hAnsi="Times New Roman"/>
          <w:i/>
          <w:szCs w:val="28"/>
          <w:lang w:val="nl-NL"/>
        </w:rPr>
        <w:t>...</w:t>
      </w:r>
      <w:r w:rsidR="00B86797">
        <w:rPr>
          <w:rFonts w:ascii="Times New Roman" w:hAnsi="Times New Roman"/>
          <w:i/>
          <w:szCs w:val="28"/>
          <w:lang w:val="nl-NL"/>
        </w:rPr>
        <w:t>t</w:t>
      </w:r>
      <w:r w:rsidR="0098299F">
        <w:rPr>
          <w:rFonts w:ascii="Times New Roman" w:hAnsi="Times New Roman"/>
          <w:i/>
          <w:szCs w:val="28"/>
          <w:lang w:val="nl-NL"/>
        </w:rPr>
        <w:t xml:space="preserve">háng </w:t>
      </w:r>
      <w:r w:rsidR="000521DB">
        <w:rPr>
          <w:rFonts w:ascii="Times New Roman" w:hAnsi="Times New Roman"/>
          <w:i/>
          <w:szCs w:val="28"/>
          <w:lang w:val="nl-NL"/>
        </w:rPr>
        <w:t xml:space="preserve">     </w:t>
      </w:r>
      <w:r w:rsidR="0098299F">
        <w:rPr>
          <w:rFonts w:ascii="Times New Roman" w:hAnsi="Times New Roman"/>
          <w:i/>
          <w:szCs w:val="28"/>
          <w:lang w:val="nl-NL"/>
        </w:rPr>
        <w:t xml:space="preserve"> năm </w:t>
      </w:r>
      <w:r w:rsidR="00A7648E" w:rsidRPr="0030421D">
        <w:rPr>
          <w:rFonts w:ascii="Times New Roman" w:hAnsi="Times New Roman"/>
          <w:i/>
          <w:szCs w:val="28"/>
          <w:lang w:val="nl-NL"/>
        </w:rPr>
        <w:t>20</w:t>
      </w:r>
      <w:r w:rsidR="000521DB">
        <w:rPr>
          <w:rFonts w:ascii="Times New Roman" w:hAnsi="Times New Roman"/>
          <w:i/>
          <w:szCs w:val="28"/>
          <w:lang w:val="nl-NL"/>
        </w:rPr>
        <w:t>20</w:t>
      </w:r>
      <w:r w:rsidR="00A7648E" w:rsidRPr="0030421D">
        <w:rPr>
          <w:rFonts w:ascii="Times New Roman" w:hAnsi="Times New Roman"/>
          <w:i/>
          <w:szCs w:val="28"/>
          <w:lang w:val="nl-NL"/>
        </w:rPr>
        <w:t>,</w:t>
      </w:r>
    </w:p>
    <w:p w:rsidR="00A7648E" w:rsidRPr="00B27003" w:rsidRDefault="00A7648E" w:rsidP="00F71447">
      <w:pPr>
        <w:spacing w:before="120" w:after="120"/>
        <w:jc w:val="center"/>
        <w:rPr>
          <w:b/>
          <w:lang w:val="nl-NL"/>
        </w:rPr>
      </w:pPr>
      <w:r w:rsidRPr="00B27003">
        <w:rPr>
          <w:b/>
          <w:lang w:val="nl-NL"/>
        </w:rPr>
        <w:t>QUYẾT ĐỊNH:</w:t>
      </w:r>
    </w:p>
    <w:p w:rsidR="00DD6175" w:rsidRDefault="002D337C" w:rsidP="00DD6175">
      <w:pPr>
        <w:spacing w:before="120" w:after="120"/>
        <w:ind w:firstLine="720"/>
        <w:jc w:val="both"/>
        <w:rPr>
          <w:lang w:val="nl-NL"/>
        </w:rPr>
      </w:pPr>
      <w:bookmarkStart w:id="1" w:name="_Hlk532884135"/>
      <w:r w:rsidRPr="00B7362C">
        <w:rPr>
          <w:b/>
          <w:bCs/>
          <w:lang w:val="vi-VN"/>
        </w:rPr>
        <w:t>Điều 1.</w:t>
      </w:r>
      <w:r w:rsidRPr="00B7362C">
        <w:rPr>
          <w:lang w:val="vi-VN"/>
        </w:rPr>
        <w:t xml:space="preserve"> </w:t>
      </w:r>
      <w:bookmarkEnd w:id="1"/>
      <w:r w:rsidR="00D2340C" w:rsidRPr="00B7362C">
        <w:rPr>
          <w:lang w:val="nl-NL"/>
        </w:rPr>
        <w:t xml:space="preserve">Đơn giá thuê đất đối với đất có mặt nước thuộc nhóm đất quy định tại </w:t>
      </w:r>
      <w:bookmarkStart w:id="2" w:name="dc_32"/>
      <w:r w:rsidR="00D2340C" w:rsidRPr="00B7362C">
        <w:rPr>
          <w:lang w:val="nl-NL"/>
        </w:rPr>
        <w:t>Điều 10 Luật Đất đai</w:t>
      </w:r>
      <w:bookmarkEnd w:id="2"/>
      <w:r w:rsidR="00DD6175">
        <w:rPr>
          <w:lang w:val="nl-NL"/>
        </w:rPr>
        <w:t xml:space="preserve"> không thông qua hình thức đấu giá:</w:t>
      </w:r>
    </w:p>
    <w:p w:rsidR="00196F5E" w:rsidRPr="00196F5E" w:rsidRDefault="00D903C4" w:rsidP="00DD6175">
      <w:pPr>
        <w:spacing w:before="120" w:after="120"/>
        <w:ind w:firstLine="720"/>
        <w:jc w:val="both"/>
        <w:rPr>
          <w:lang w:val="nl-NL"/>
        </w:rPr>
      </w:pPr>
      <w:r>
        <w:rPr>
          <w:lang w:val="nl-NL"/>
        </w:rPr>
        <w:t xml:space="preserve"> </w:t>
      </w:r>
      <w:r w:rsidR="00D2340C" w:rsidRPr="00B7362C">
        <w:rPr>
          <w:lang w:val="nl-NL"/>
        </w:rPr>
        <w:t xml:space="preserve">Đối với phần diện tích đất có mặt nước thì đơn giá thuê đất hàng năm, đơn giá thuê đất trả tiền thuê đất một lần cho cả thời gian thuê bằng 50% đơn giá thuê đất hàng </w:t>
      </w:r>
      <w:r w:rsidR="00D2340C" w:rsidRPr="00B7362C">
        <w:rPr>
          <w:lang w:val="nl-NL"/>
        </w:rPr>
        <w:lastRenderedPageBreak/>
        <w:t>năm hoặc đơn giá thuê đất thu một lần cho cả thời gian thuê của loại đất có vị trí liền kề có cùng mục đích sử dụng</w:t>
      </w:r>
      <w:r w:rsidR="00196F5E">
        <w:rPr>
          <w:lang w:val="nl-NL"/>
        </w:rPr>
        <w:t>.</w:t>
      </w:r>
      <w:r w:rsidR="00D2340C" w:rsidRPr="00B7362C">
        <w:rPr>
          <w:lang w:val="nl-NL"/>
        </w:rPr>
        <w:t xml:space="preserve"> </w:t>
      </w:r>
    </w:p>
    <w:p w:rsidR="000521DB" w:rsidRPr="00B7362C" w:rsidRDefault="00A7648E" w:rsidP="00F71447">
      <w:pPr>
        <w:pStyle w:val="BodyTextIndent"/>
        <w:spacing w:after="120"/>
        <w:ind w:firstLine="720"/>
        <w:rPr>
          <w:rFonts w:ascii="Times New Roman" w:hAnsi="Times New Roman"/>
          <w:b/>
        </w:rPr>
      </w:pPr>
      <w:r w:rsidRPr="00B7362C">
        <w:rPr>
          <w:rFonts w:ascii="Times New Roman" w:hAnsi="Times New Roman"/>
          <w:b/>
        </w:rPr>
        <w:t xml:space="preserve">Điều </w:t>
      </w:r>
      <w:r w:rsidR="000521DB" w:rsidRPr="00B7362C">
        <w:rPr>
          <w:rFonts w:ascii="Times New Roman" w:hAnsi="Times New Roman"/>
          <w:b/>
        </w:rPr>
        <w:t>2</w:t>
      </w:r>
      <w:r w:rsidRPr="00B7362C">
        <w:rPr>
          <w:rFonts w:ascii="Times New Roman" w:hAnsi="Times New Roman"/>
          <w:b/>
        </w:rPr>
        <w:t>.</w:t>
      </w:r>
      <w:r w:rsidRPr="00B7362C">
        <w:rPr>
          <w:rFonts w:ascii="Times New Roman" w:hAnsi="Times New Roman"/>
        </w:rPr>
        <w:t xml:space="preserve"> Quyết định này có hiệu lực </w:t>
      </w:r>
      <w:r w:rsidR="006229BB" w:rsidRPr="00B7362C">
        <w:rPr>
          <w:rFonts w:ascii="Times New Roman" w:hAnsi="Times New Roman"/>
        </w:rPr>
        <w:t xml:space="preserve">thi hành </w:t>
      </w:r>
      <w:r w:rsidR="000521DB" w:rsidRPr="00B7362C">
        <w:rPr>
          <w:rFonts w:ascii="Times New Roman" w:hAnsi="Times New Roman"/>
        </w:rPr>
        <w:t xml:space="preserve">sau 10 ngày </w:t>
      </w:r>
      <w:r w:rsidR="000B59D9">
        <w:rPr>
          <w:rFonts w:ascii="Times New Roman" w:hAnsi="Times New Roman"/>
        </w:rPr>
        <w:t>kể từ ngày ký</w:t>
      </w:r>
    </w:p>
    <w:p w:rsidR="00A7648E" w:rsidRPr="00B7362C" w:rsidRDefault="00CC193E" w:rsidP="00F71447">
      <w:pPr>
        <w:spacing w:before="120" w:after="120"/>
        <w:ind w:firstLine="720"/>
        <w:jc w:val="both"/>
      </w:pPr>
      <w:r w:rsidRPr="00B7362C">
        <w:rPr>
          <w:b/>
        </w:rPr>
        <w:t xml:space="preserve"> </w:t>
      </w:r>
      <w:r w:rsidR="00A7648E" w:rsidRPr="00B7362C">
        <w:t>Chánh Văn phòng UBND tỉnh, Giám đốc các Sở: Tài chính, Tài nguyên và Môi trường, Kế hoạch và Đầu tư, Ban Quản lý Khu Kinh tế tỉnh; Cục trưởng Cục Thuế tỉnh; Chủ tịch UBND các huyện, thị xã, thành phố; Thủ trưởng các Sở, Ban ngành và các tổ chức, cá nhân có liên quan chịu trách nhiệm thi hành Quyết định này.</w:t>
      </w:r>
      <w:r w:rsidR="00554D83" w:rsidRPr="00B7362C">
        <w: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2"/>
      </w:tblGrid>
      <w:tr w:rsidR="0034254A" w:rsidTr="00D55BB6">
        <w:tc>
          <w:tcPr>
            <w:tcW w:w="5529" w:type="dxa"/>
          </w:tcPr>
          <w:p w:rsidR="0034254A" w:rsidRPr="0034254A" w:rsidRDefault="0034254A" w:rsidP="00CC193E">
            <w:pPr>
              <w:rPr>
                <w:b/>
                <w:i/>
                <w:sz w:val="24"/>
                <w:szCs w:val="24"/>
              </w:rPr>
            </w:pPr>
            <w:r w:rsidRPr="0034254A">
              <w:rPr>
                <w:b/>
                <w:i/>
                <w:sz w:val="24"/>
                <w:szCs w:val="24"/>
              </w:rPr>
              <w:t>N</w:t>
            </w:r>
            <w:r w:rsidRPr="0034254A">
              <w:rPr>
                <w:rFonts w:hint="eastAsia"/>
                <w:b/>
                <w:i/>
                <w:sz w:val="24"/>
                <w:szCs w:val="24"/>
              </w:rPr>
              <w:t>ơ</w:t>
            </w:r>
            <w:r w:rsidRPr="0034254A">
              <w:rPr>
                <w:b/>
                <w:i/>
                <w:sz w:val="24"/>
                <w:szCs w:val="24"/>
              </w:rPr>
              <w:t>i nhận:</w:t>
            </w:r>
          </w:p>
          <w:p w:rsidR="0034254A" w:rsidRPr="00F025CC" w:rsidRDefault="0034254A" w:rsidP="00CC193E">
            <w:pPr>
              <w:rPr>
                <w:b/>
              </w:rPr>
            </w:pPr>
            <w:r w:rsidRPr="00A47454">
              <w:rPr>
                <w:sz w:val="22"/>
                <w:szCs w:val="22"/>
              </w:rPr>
              <w:t>- Nh</w:t>
            </w:r>
            <w:r w:rsidRPr="00A47454">
              <w:rPr>
                <w:rFonts w:hint="eastAsia"/>
                <w:sz w:val="22"/>
                <w:szCs w:val="22"/>
              </w:rPr>
              <w:t>ư</w:t>
            </w:r>
            <w:r w:rsidR="008918DF">
              <w:rPr>
                <w:sz w:val="22"/>
                <w:szCs w:val="22"/>
              </w:rPr>
              <w:t xml:space="preserve"> </w:t>
            </w:r>
            <w:r w:rsidRPr="00A47454">
              <w:rPr>
                <w:rFonts w:hint="eastAsia"/>
                <w:sz w:val="22"/>
                <w:szCs w:val="22"/>
              </w:rPr>
              <w:t>đ</w:t>
            </w:r>
            <w:r w:rsidRPr="00A47454">
              <w:rPr>
                <w:sz w:val="22"/>
                <w:szCs w:val="22"/>
              </w:rPr>
              <w:t xml:space="preserve">iều </w:t>
            </w:r>
            <w:r w:rsidR="008918DF">
              <w:rPr>
                <w:sz w:val="22"/>
                <w:szCs w:val="22"/>
              </w:rPr>
              <w:t>4</w:t>
            </w:r>
            <w:r w:rsidRPr="00A47454">
              <w:rPr>
                <w:sz w:val="22"/>
                <w:szCs w:val="22"/>
              </w:rPr>
              <w:t>;</w:t>
            </w:r>
            <w:r w:rsidRPr="00A47454">
              <w:rPr>
                <w:sz w:val="26"/>
              </w:rPr>
              <w:tab/>
            </w:r>
            <w:r>
              <w:tab/>
            </w:r>
            <w:r>
              <w:tab/>
            </w:r>
            <w:r>
              <w:tab/>
            </w:r>
          </w:p>
          <w:p w:rsidR="0034254A" w:rsidRPr="00A47454" w:rsidRDefault="0034254A" w:rsidP="00CC193E">
            <w:pPr>
              <w:rPr>
                <w:sz w:val="22"/>
                <w:szCs w:val="22"/>
              </w:rPr>
            </w:pPr>
            <w:r w:rsidRPr="00A47454">
              <w:rPr>
                <w:sz w:val="22"/>
                <w:szCs w:val="22"/>
              </w:rPr>
              <w:t>- Bộ Tài chính;</w:t>
            </w:r>
          </w:p>
          <w:p w:rsidR="0034254A" w:rsidRDefault="0034254A" w:rsidP="00CC193E">
            <w:pPr>
              <w:rPr>
                <w:sz w:val="22"/>
                <w:szCs w:val="22"/>
              </w:rPr>
            </w:pPr>
            <w:r w:rsidRPr="00A47454">
              <w:rPr>
                <w:sz w:val="22"/>
                <w:szCs w:val="22"/>
              </w:rPr>
              <w:t>- Cục Kiểm tra v</w:t>
            </w:r>
            <w:r w:rsidRPr="00A47454">
              <w:rPr>
                <w:rFonts w:hint="eastAsia"/>
                <w:sz w:val="22"/>
                <w:szCs w:val="22"/>
              </w:rPr>
              <w:t>ă</w:t>
            </w:r>
            <w:r w:rsidRPr="00A47454">
              <w:rPr>
                <w:sz w:val="22"/>
                <w:szCs w:val="22"/>
              </w:rPr>
              <w:t>n bản</w:t>
            </w:r>
            <w:r>
              <w:rPr>
                <w:sz w:val="22"/>
                <w:szCs w:val="22"/>
              </w:rPr>
              <w:t xml:space="preserve"> QPPL,</w:t>
            </w:r>
            <w:r w:rsidRPr="00A47454">
              <w:rPr>
                <w:sz w:val="22"/>
                <w:szCs w:val="22"/>
              </w:rPr>
              <w:t xml:space="preserve"> Bộ T</w:t>
            </w:r>
            <w:r w:rsidRPr="00A47454">
              <w:rPr>
                <w:rFonts w:hint="eastAsia"/>
                <w:sz w:val="22"/>
                <w:szCs w:val="22"/>
              </w:rPr>
              <w:t>ư</w:t>
            </w:r>
            <w:r>
              <w:rPr>
                <w:sz w:val="22"/>
                <w:szCs w:val="22"/>
              </w:rPr>
              <w:t xml:space="preserve"> pháp</w:t>
            </w:r>
            <w:r w:rsidRPr="00A47454">
              <w:rPr>
                <w:sz w:val="22"/>
                <w:szCs w:val="22"/>
              </w:rPr>
              <w:tab/>
            </w:r>
          </w:p>
          <w:p w:rsidR="0034254A" w:rsidRPr="0034254A" w:rsidRDefault="0034254A" w:rsidP="00CC193E">
            <w:pPr>
              <w:rPr>
                <w:sz w:val="22"/>
                <w:szCs w:val="22"/>
              </w:rPr>
            </w:pPr>
            <w:r w:rsidRPr="00A47454">
              <w:rPr>
                <w:sz w:val="22"/>
                <w:szCs w:val="22"/>
              </w:rPr>
              <w:t>- TT</w:t>
            </w:r>
            <w:r>
              <w:rPr>
                <w:sz w:val="22"/>
                <w:szCs w:val="22"/>
              </w:rPr>
              <w:t>.</w:t>
            </w:r>
            <w:r w:rsidRPr="00A47454">
              <w:rPr>
                <w:sz w:val="22"/>
                <w:szCs w:val="22"/>
              </w:rPr>
              <w:t>H</w:t>
            </w:r>
            <w:r w:rsidRPr="00A47454">
              <w:rPr>
                <w:rFonts w:hint="eastAsia"/>
                <w:sz w:val="22"/>
                <w:szCs w:val="22"/>
              </w:rPr>
              <w:t>Đ</w:t>
            </w:r>
            <w:r w:rsidRPr="00A47454">
              <w:rPr>
                <w:sz w:val="22"/>
                <w:szCs w:val="22"/>
              </w:rPr>
              <w:t>ND tỉnh (B/c);</w:t>
            </w:r>
            <w:r w:rsidR="00AC1EAD">
              <w:rPr>
                <w:sz w:val="22"/>
                <w:szCs w:val="22"/>
              </w:rPr>
              <w:t xml:space="preserve">       </w:t>
            </w:r>
            <w:r w:rsidR="00477B91" w:rsidRPr="00D55BB6">
              <w:rPr>
                <w:b/>
                <w:szCs w:val="22"/>
              </w:rPr>
              <w:t>Sở Tài chính trình ký</w:t>
            </w:r>
          </w:p>
          <w:p w:rsidR="0034254A" w:rsidRDefault="0034254A" w:rsidP="00CC193E">
            <w:r w:rsidRPr="00A47454">
              <w:rPr>
                <w:sz w:val="22"/>
              </w:rPr>
              <w:t>- Chủ tịch, các Phó CT;</w:t>
            </w:r>
            <w:r w:rsidRPr="00A47454">
              <w:rPr>
                <w:sz w:val="26"/>
              </w:rPr>
              <w:tab/>
            </w:r>
            <w:r w:rsidR="00AC1EAD">
              <w:rPr>
                <w:sz w:val="26"/>
              </w:rPr>
              <w:t xml:space="preserve">      </w:t>
            </w:r>
            <w:r w:rsidR="009B5E91">
              <w:rPr>
                <w:sz w:val="26"/>
              </w:rPr>
              <w:t xml:space="preserve">   </w:t>
            </w:r>
            <w:r w:rsidR="00AC1EAD">
              <w:rPr>
                <w:sz w:val="26"/>
              </w:rPr>
              <w:t xml:space="preserve"> </w:t>
            </w:r>
            <w:r w:rsidR="00477B91" w:rsidRPr="00477B91">
              <w:rPr>
                <w:b/>
                <w:sz w:val="26"/>
              </w:rPr>
              <w:t>KT. GIÁM ĐỐC</w:t>
            </w:r>
            <w:r>
              <w:tab/>
            </w:r>
          </w:p>
          <w:p w:rsidR="00EF5BE5" w:rsidRPr="00D11549" w:rsidRDefault="0034254A" w:rsidP="00CC193E">
            <w:pPr>
              <w:rPr>
                <w:b/>
                <w:sz w:val="26"/>
              </w:rPr>
            </w:pPr>
            <w:r w:rsidRPr="00A47454">
              <w:rPr>
                <w:sz w:val="22"/>
              </w:rPr>
              <w:t>- Các Phó V</w:t>
            </w:r>
            <w:r w:rsidRPr="00A47454">
              <w:rPr>
                <w:rFonts w:hint="eastAsia"/>
                <w:sz w:val="22"/>
              </w:rPr>
              <w:t>ă</w:t>
            </w:r>
            <w:r w:rsidRPr="00A47454">
              <w:rPr>
                <w:sz w:val="22"/>
              </w:rPr>
              <w:t>n phòng;</w:t>
            </w:r>
            <w:r w:rsidR="00AC1EAD">
              <w:rPr>
                <w:sz w:val="22"/>
              </w:rPr>
              <w:t xml:space="preserve">           </w:t>
            </w:r>
            <w:r w:rsidR="009B5E91">
              <w:rPr>
                <w:sz w:val="22"/>
              </w:rPr>
              <w:t xml:space="preserve">  </w:t>
            </w:r>
            <w:r w:rsidR="001A0330">
              <w:rPr>
                <w:sz w:val="22"/>
              </w:rPr>
              <w:t xml:space="preserve"> </w:t>
            </w:r>
            <w:r w:rsidR="009B5E91">
              <w:rPr>
                <w:sz w:val="22"/>
              </w:rPr>
              <w:t xml:space="preserve"> </w:t>
            </w:r>
            <w:r w:rsidR="00477B91" w:rsidRPr="00477B91">
              <w:rPr>
                <w:b/>
                <w:sz w:val="26"/>
              </w:rPr>
              <w:t>PHÓ GIÁM ĐỐC</w:t>
            </w:r>
          </w:p>
          <w:p w:rsidR="0034254A" w:rsidRPr="000B59D9" w:rsidRDefault="0034254A" w:rsidP="00CC193E">
            <w:pPr>
              <w:rPr>
                <w:sz w:val="22"/>
                <w:szCs w:val="22"/>
              </w:rPr>
            </w:pPr>
            <w:r w:rsidRPr="000B59D9">
              <w:rPr>
                <w:sz w:val="22"/>
                <w:szCs w:val="22"/>
              </w:rPr>
              <w:t>- L</w:t>
            </w:r>
            <w:r w:rsidRPr="000B59D9">
              <w:rPr>
                <w:rFonts w:hint="eastAsia"/>
                <w:sz w:val="22"/>
                <w:szCs w:val="22"/>
              </w:rPr>
              <w:t>ư</w:t>
            </w:r>
            <w:r w:rsidRPr="000B59D9">
              <w:rPr>
                <w:sz w:val="22"/>
                <w:szCs w:val="22"/>
              </w:rPr>
              <w:t>u: VT,TM</w:t>
            </w:r>
            <w:r w:rsidR="00D11549" w:rsidRPr="000B59D9">
              <w:rPr>
                <w:sz w:val="22"/>
                <w:szCs w:val="22"/>
              </w:rPr>
              <w:t>.</w:t>
            </w:r>
            <w:r w:rsidRPr="000B59D9">
              <w:rPr>
                <w:sz w:val="22"/>
                <w:szCs w:val="22"/>
              </w:rPr>
              <w:tab/>
            </w:r>
          </w:p>
          <w:p w:rsidR="00EF5BE5" w:rsidRDefault="00EF5BE5" w:rsidP="00CC193E">
            <w:pPr>
              <w:rPr>
                <w:sz w:val="26"/>
              </w:rPr>
            </w:pPr>
          </w:p>
          <w:p w:rsidR="00096B0D" w:rsidRDefault="00096B0D" w:rsidP="00CC193E">
            <w:pPr>
              <w:rPr>
                <w:sz w:val="26"/>
              </w:rPr>
            </w:pPr>
          </w:p>
          <w:p w:rsidR="00096B0D" w:rsidRDefault="00096B0D" w:rsidP="00CC193E">
            <w:pPr>
              <w:rPr>
                <w:sz w:val="26"/>
              </w:rPr>
            </w:pPr>
          </w:p>
          <w:p w:rsidR="00096B0D" w:rsidRDefault="00096B0D" w:rsidP="00CC193E">
            <w:pPr>
              <w:rPr>
                <w:sz w:val="26"/>
              </w:rPr>
            </w:pPr>
          </w:p>
          <w:p w:rsidR="00096B0D" w:rsidRPr="00096B0D" w:rsidRDefault="00096B0D" w:rsidP="00CC193E">
            <w:pPr>
              <w:rPr>
                <w:b/>
                <w:bCs/>
                <w:sz w:val="26"/>
              </w:rPr>
            </w:pPr>
            <w:r>
              <w:rPr>
                <w:szCs w:val="30"/>
              </w:rPr>
              <w:t xml:space="preserve">                                           </w:t>
            </w:r>
            <w:r w:rsidRPr="00096B0D">
              <w:rPr>
                <w:b/>
                <w:bCs/>
                <w:szCs w:val="30"/>
              </w:rPr>
              <w:t>Lê Thị Thanh</w:t>
            </w:r>
          </w:p>
        </w:tc>
        <w:tc>
          <w:tcPr>
            <w:tcW w:w="4252" w:type="dxa"/>
          </w:tcPr>
          <w:p w:rsidR="0034254A" w:rsidRDefault="0034254A" w:rsidP="00CC193E">
            <w:pPr>
              <w:spacing w:before="60" w:after="60"/>
              <w:jc w:val="center"/>
              <w:rPr>
                <w:b/>
              </w:rPr>
            </w:pPr>
            <w:r w:rsidRPr="00F025CC">
              <w:rPr>
                <w:b/>
              </w:rPr>
              <w:t>TM.UỶ BAN NHÂN DÂN</w:t>
            </w:r>
          </w:p>
          <w:p w:rsidR="0034254A" w:rsidRDefault="0034254A" w:rsidP="00CC193E">
            <w:pPr>
              <w:spacing w:before="60" w:after="60"/>
              <w:jc w:val="center"/>
              <w:rPr>
                <w:b/>
                <w:i/>
                <w:sz w:val="22"/>
              </w:rPr>
            </w:pPr>
            <w:r w:rsidRPr="00F025CC">
              <w:rPr>
                <w:b/>
              </w:rPr>
              <w:t>CHỦ TỊCH</w:t>
            </w:r>
          </w:p>
        </w:tc>
      </w:tr>
    </w:tbl>
    <w:p w:rsidR="00A7648E" w:rsidRPr="00A47454" w:rsidRDefault="00A7648E" w:rsidP="00AC1EAD">
      <w:pPr>
        <w:spacing w:before="60"/>
        <w:jc w:val="both"/>
      </w:pPr>
      <w:r>
        <w:tab/>
      </w:r>
      <w:r>
        <w:tab/>
      </w:r>
      <w:r>
        <w:tab/>
      </w:r>
      <w:r>
        <w:tab/>
      </w:r>
      <w:r>
        <w:tab/>
      </w:r>
    </w:p>
    <w:sectPr w:rsidR="00A7648E" w:rsidRPr="00A47454" w:rsidSect="000B59D9">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1E12"/>
    <w:multiLevelType w:val="hybridMultilevel"/>
    <w:tmpl w:val="707E16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BDB26B2"/>
    <w:multiLevelType w:val="hybridMultilevel"/>
    <w:tmpl w:val="EBC814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E25462C"/>
    <w:multiLevelType w:val="hybridMultilevel"/>
    <w:tmpl w:val="D0A84986"/>
    <w:lvl w:ilvl="0" w:tplc="7D3AB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B17566"/>
    <w:multiLevelType w:val="hybridMultilevel"/>
    <w:tmpl w:val="9F949262"/>
    <w:lvl w:ilvl="0" w:tplc="6954348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716E5740"/>
    <w:multiLevelType w:val="hybridMultilevel"/>
    <w:tmpl w:val="79F638E0"/>
    <w:lvl w:ilvl="0" w:tplc="5D5CEB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766E20E9"/>
    <w:multiLevelType w:val="hybridMultilevel"/>
    <w:tmpl w:val="A3928344"/>
    <w:lvl w:ilvl="0" w:tplc="CF1AD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D003FB"/>
    <w:multiLevelType w:val="hybridMultilevel"/>
    <w:tmpl w:val="20A4A290"/>
    <w:lvl w:ilvl="0" w:tplc="CC3CC6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8E"/>
    <w:rsid w:val="00004CAF"/>
    <w:rsid w:val="00005D1E"/>
    <w:rsid w:val="0003683E"/>
    <w:rsid w:val="000521DB"/>
    <w:rsid w:val="00094AD2"/>
    <w:rsid w:val="00096B0D"/>
    <w:rsid w:val="000B413F"/>
    <w:rsid w:val="000B59D9"/>
    <w:rsid w:val="0012203C"/>
    <w:rsid w:val="0012236C"/>
    <w:rsid w:val="00130679"/>
    <w:rsid w:val="00154F9C"/>
    <w:rsid w:val="00173FE4"/>
    <w:rsid w:val="0018331C"/>
    <w:rsid w:val="00190CD0"/>
    <w:rsid w:val="00196F5E"/>
    <w:rsid w:val="001A0330"/>
    <w:rsid w:val="001B1555"/>
    <w:rsid w:val="001C08BD"/>
    <w:rsid w:val="001C628B"/>
    <w:rsid w:val="001E13B8"/>
    <w:rsid w:val="002079E9"/>
    <w:rsid w:val="0021429A"/>
    <w:rsid w:val="00224F23"/>
    <w:rsid w:val="002711AD"/>
    <w:rsid w:val="002917A1"/>
    <w:rsid w:val="002C2875"/>
    <w:rsid w:val="002C49F3"/>
    <w:rsid w:val="002D337C"/>
    <w:rsid w:val="002E6D20"/>
    <w:rsid w:val="002F630F"/>
    <w:rsid w:val="00301F59"/>
    <w:rsid w:val="0030421D"/>
    <w:rsid w:val="00316211"/>
    <w:rsid w:val="0034254A"/>
    <w:rsid w:val="00380D94"/>
    <w:rsid w:val="00394BE8"/>
    <w:rsid w:val="003C45F8"/>
    <w:rsid w:val="00440041"/>
    <w:rsid w:val="00460FA8"/>
    <w:rsid w:val="00477B91"/>
    <w:rsid w:val="004A2391"/>
    <w:rsid w:val="004C7402"/>
    <w:rsid w:val="004E0943"/>
    <w:rsid w:val="00504B5D"/>
    <w:rsid w:val="0050655B"/>
    <w:rsid w:val="00512B9A"/>
    <w:rsid w:val="00521A22"/>
    <w:rsid w:val="0053691C"/>
    <w:rsid w:val="00551341"/>
    <w:rsid w:val="00554D83"/>
    <w:rsid w:val="00570A6C"/>
    <w:rsid w:val="005861FA"/>
    <w:rsid w:val="005E47F7"/>
    <w:rsid w:val="006229BB"/>
    <w:rsid w:val="006E591D"/>
    <w:rsid w:val="006F58E3"/>
    <w:rsid w:val="00721E60"/>
    <w:rsid w:val="00787D21"/>
    <w:rsid w:val="007E2026"/>
    <w:rsid w:val="00820D0A"/>
    <w:rsid w:val="00833238"/>
    <w:rsid w:val="00844BE0"/>
    <w:rsid w:val="00860224"/>
    <w:rsid w:val="00870714"/>
    <w:rsid w:val="008918DF"/>
    <w:rsid w:val="008B133D"/>
    <w:rsid w:val="008E1D95"/>
    <w:rsid w:val="008F1B25"/>
    <w:rsid w:val="00911F9E"/>
    <w:rsid w:val="00920AA7"/>
    <w:rsid w:val="009638EA"/>
    <w:rsid w:val="00973681"/>
    <w:rsid w:val="0098299F"/>
    <w:rsid w:val="009B5E91"/>
    <w:rsid w:val="00A005C3"/>
    <w:rsid w:val="00A12D20"/>
    <w:rsid w:val="00A35D14"/>
    <w:rsid w:val="00A4112E"/>
    <w:rsid w:val="00A546EB"/>
    <w:rsid w:val="00A559E9"/>
    <w:rsid w:val="00A7648E"/>
    <w:rsid w:val="00A94D6F"/>
    <w:rsid w:val="00AC1EAD"/>
    <w:rsid w:val="00AD4FF6"/>
    <w:rsid w:val="00B11E3D"/>
    <w:rsid w:val="00B27003"/>
    <w:rsid w:val="00B413A0"/>
    <w:rsid w:val="00B56DBA"/>
    <w:rsid w:val="00B7362C"/>
    <w:rsid w:val="00B86797"/>
    <w:rsid w:val="00BA67C8"/>
    <w:rsid w:val="00BB0D06"/>
    <w:rsid w:val="00BF1CB2"/>
    <w:rsid w:val="00C074A4"/>
    <w:rsid w:val="00C22BCB"/>
    <w:rsid w:val="00C7354E"/>
    <w:rsid w:val="00C77065"/>
    <w:rsid w:val="00CB343D"/>
    <w:rsid w:val="00CC0D5E"/>
    <w:rsid w:val="00CC193E"/>
    <w:rsid w:val="00CC25FB"/>
    <w:rsid w:val="00D11549"/>
    <w:rsid w:val="00D2340C"/>
    <w:rsid w:val="00D539F4"/>
    <w:rsid w:val="00D55BB6"/>
    <w:rsid w:val="00D70187"/>
    <w:rsid w:val="00D903C4"/>
    <w:rsid w:val="00D96CE5"/>
    <w:rsid w:val="00DB034F"/>
    <w:rsid w:val="00DB0A73"/>
    <w:rsid w:val="00DB168B"/>
    <w:rsid w:val="00DB3EB6"/>
    <w:rsid w:val="00DD6175"/>
    <w:rsid w:val="00DE4DD3"/>
    <w:rsid w:val="00DE778C"/>
    <w:rsid w:val="00DF37C1"/>
    <w:rsid w:val="00E432FB"/>
    <w:rsid w:val="00E74734"/>
    <w:rsid w:val="00E86411"/>
    <w:rsid w:val="00E871D1"/>
    <w:rsid w:val="00E95489"/>
    <w:rsid w:val="00EF5BE5"/>
    <w:rsid w:val="00F05D5C"/>
    <w:rsid w:val="00F71447"/>
    <w:rsid w:val="00F82418"/>
    <w:rsid w:val="00FA4B89"/>
    <w:rsid w:val="00FF4B7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18D0212"/>
  <w15:docId w15:val="{158A7B8B-B1EB-439B-8636-2BA5BA81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12E"/>
    <w:rPr>
      <w:sz w:val="28"/>
      <w:szCs w:val="28"/>
    </w:rPr>
  </w:style>
  <w:style w:type="paragraph" w:styleId="Heading2">
    <w:name w:val="heading 2"/>
    <w:basedOn w:val="Normal"/>
    <w:next w:val="Normal"/>
    <w:link w:val="Heading2Char"/>
    <w:qFormat/>
    <w:rsid w:val="00A7648E"/>
    <w:pPr>
      <w:keepNext/>
      <w:tabs>
        <w:tab w:val="center" w:pos="1134"/>
        <w:tab w:val="center" w:pos="6237"/>
      </w:tabs>
      <w:ind w:hanging="709"/>
      <w:outlineLvl w:val="1"/>
    </w:pPr>
    <w:rPr>
      <w:rFonts w:ascii=".VnTimeH" w:hAnsi=".VnTimeH"/>
      <w:b/>
      <w:szCs w:val="20"/>
    </w:rPr>
  </w:style>
  <w:style w:type="paragraph" w:styleId="Heading4">
    <w:name w:val="heading 4"/>
    <w:aliases w:val="BHXH_Heading 4,HS_Heading4"/>
    <w:basedOn w:val="Normal"/>
    <w:next w:val="Normal"/>
    <w:link w:val="Heading4Char"/>
    <w:qFormat/>
    <w:rsid w:val="00A7648E"/>
    <w:pPr>
      <w:keepNext/>
      <w:jc w:val="center"/>
      <w:outlineLvl w:val="3"/>
    </w:pPr>
    <w:rPr>
      <w:b/>
      <w:iCs/>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648E"/>
    <w:rPr>
      <w:rFonts w:ascii=".VnTimeH" w:hAnsi=".VnTimeH"/>
      <w:b/>
      <w:sz w:val="28"/>
    </w:rPr>
  </w:style>
  <w:style w:type="character" w:customStyle="1" w:styleId="Heading4Char">
    <w:name w:val="Heading 4 Char"/>
    <w:aliases w:val="BHXH_Heading 4 Char,HS_Heading4 Char"/>
    <w:basedOn w:val="DefaultParagraphFont"/>
    <w:link w:val="Heading4"/>
    <w:rsid w:val="00A7648E"/>
    <w:rPr>
      <w:b/>
      <w:iCs/>
      <w:sz w:val="24"/>
      <w:lang w:val="nl-NL"/>
    </w:rPr>
  </w:style>
  <w:style w:type="paragraph" w:customStyle="1" w:styleId="CharCharCharCharCharCharCharCharChar1Char">
    <w:name w:val="Char Char Char Char Char Char Char Char Char1 Char"/>
    <w:basedOn w:val="Normal"/>
    <w:rsid w:val="00A7648E"/>
    <w:pPr>
      <w:spacing w:after="160" w:line="240" w:lineRule="exact"/>
    </w:pPr>
    <w:rPr>
      <w:rFonts w:ascii="Tahoma" w:eastAsia="PMingLiU" w:hAnsi="Tahoma"/>
      <w:sz w:val="20"/>
      <w:szCs w:val="20"/>
    </w:rPr>
  </w:style>
  <w:style w:type="paragraph" w:styleId="BodyTextIndent">
    <w:name w:val="Body Text Indent"/>
    <w:aliases w:val="luan"/>
    <w:basedOn w:val="Normal"/>
    <w:link w:val="BodyTextIndentChar"/>
    <w:rsid w:val="00A7648E"/>
    <w:pPr>
      <w:spacing w:before="120"/>
      <w:ind w:firstLine="810"/>
      <w:jc w:val="both"/>
    </w:pPr>
    <w:rPr>
      <w:rFonts w:ascii=".VnTime" w:eastAsia="Batang" w:hAnsi=".VnTime"/>
      <w:szCs w:val="20"/>
    </w:rPr>
  </w:style>
  <w:style w:type="character" w:customStyle="1" w:styleId="BodyTextIndentChar">
    <w:name w:val="Body Text Indent Char"/>
    <w:aliases w:val="luan Char"/>
    <w:basedOn w:val="DefaultParagraphFont"/>
    <w:link w:val="BodyTextIndent"/>
    <w:rsid w:val="00A7648E"/>
    <w:rPr>
      <w:rFonts w:ascii=".VnTime" w:eastAsia="Batang" w:hAnsi=".VnTime"/>
      <w:sz w:val="28"/>
    </w:rPr>
  </w:style>
  <w:style w:type="table" w:styleId="TableGrid">
    <w:name w:val="Table Grid"/>
    <w:basedOn w:val="TableNormal"/>
    <w:rsid w:val="00A7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003"/>
    <w:pPr>
      <w:ind w:left="720"/>
      <w:contextualSpacing/>
    </w:pPr>
  </w:style>
  <w:style w:type="paragraph" w:styleId="NormalWeb">
    <w:name w:val="Normal (Web)"/>
    <w:basedOn w:val="Normal"/>
    <w:uiPriority w:val="99"/>
    <w:semiHidden/>
    <w:unhideWhenUsed/>
    <w:rsid w:val="00DB3EB6"/>
    <w:pPr>
      <w:spacing w:before="100" w:beforeAutospacing="1" w:after="100" w:afterAutospacing="1"/>
    </w:pPr>
    <w:rPr>
      <w:rFonts w:eastAsiaTheme="minorEastAsia"/>
      <w:sz w:val="24"/>
      <w:szCs w:val="24"/>
    </w:rPr>
  </w:style>
  <w:style w:type="paragraph" w:styleId="BalloonText">
    <w:name w:val="Balloon Text"/>
    <w:basedOn w:val="Normal"/>
    <w:link w:val="BalloonTextChar"/>
    <w:semiHidden/>
    <w:unhideWhenUsed/>
    <w:rsid w:val="0012203C"/>
    <w:rPr>
      <w:rFonts w:ascii="Segoe UI" w:hAnsi="Segoe UI" w:cs="Segoe UI"/>
      <w:sz w:val="18"/>
      <w:szCs w:val="18"/>
    </w:rPr>
  </w:style>
  <w:style w:type="character" w:customStyle="1" w:styleId="BalloonTextChar">
    <w:name w:val="Balloon Text Char"/>
    <w:basedOn w:val="DefaultParagraphFont"/>
    <w:link w:val="BalloonText"/>
    <w:semiHidden/>
    <w:rsid w:val="0012203C"/>
    <w:rPr>
      <w:rFonts w:ascii="Segoe UI" w:hAnsi="Segoe UI" w:cs="Segoe UI"/>
      <w:sz w:val="18"/>
      <w:szCs w:val="18"/>
    </w:rPr>
  </w:style>
  <w:style w:type="character" w:styleId="Emphasis">
    <w:name w:val="Emphasis"/>
    <w:uiPriority w:val="20"/>
    <w:qFormat/>
    <w:rsid w:val="00D234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99829">
      <w:bodyDiv w:val="1"/>
      <w:marLeft w:val="0"/>
      <w:marRight w:val="0"/>
      <w:marTop w:val="0"/>
      <w:marBottom w:val="0"/>
      <w:divBdr>
        <w:top w:val="none" w:sz="0" w:space="0" w:color="auto"/>
        <w:left w:val="none" w:sz="0" w:space="0" w:color="auto"/>
        <w:bottom w:val="none" w:sz="0" w:space="0" w:color="auto"/>
        <w:right w:val="none" w:sz="0" w:space="0" w:color="auto"/>
      </w:divBdr>
    </w:div>
    <w:div w:id="1086195618">
      <w:bodyDiv w:val="1"/>
      <w:marLeft w:val="0"/>
      <w:marRight w:val="0"/>
      <w:marTop w:val="0"/>
      <w:marBottom w:val="0"/>
      <w:divBdr>
        <w:top w:val="none" w:sz="0" w:space="0" w:color="auto"/>
        <w:left w:val="none" w:sz="0" w:space="0" w:color="auto"/>
        <w:bottom w:val="none" w:sz="0" w:space="0" w:color="auto"/>
        <w:right w:val="none" w:sz="0" w:space="0" w:color="auto"/>
      </w:divBdr>
    </w:div>
    <w:div w:id="18432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632</Words>
  <Characters>2535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Microsoft</cp:lastModifiedBy>
  <cp:revision>12</cp:revision>
  <cp:lastPrinted>2020-03-17T09:20:00Z</cp:lastPrinted>
  <dcterms:created xsi:type="dcterms:W3CDTF">2020-03-04T07:14:00Z</dcterms:created>
  <dcterms:modified xsi:type="dcterms:W3CDTF">2020-03-18T00:36:00Z</dcterms:modified>
</cp:coreProperties>
</file>