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00" w:firstRow="0" w:lastRow="0" w:firstColumn="0" w:lastColumn="0" w:noHBand="0" w:noVBand="0"/>
      </w:tblPr>
      <w:tblGrid>
        <w:gridCol w:w="3227"/>
        <w:gridCol w:w="6412"/>
      </w:tblGrid>
      <w:tr w:rsidR="000F4B38" w:rsidRPr="0072027E" w:rsidTr="00C36268">
        <w:trPr>
          <w:trHeight w:val="597"/>
        </w:trPr>
        <w:tc>
          <w:tcPr>
            <w:tcW w:w="3227" w:type="dxa"/>
          </w:tcPr>
          <w:p w:rsidR="00016B5F" w:rsidRPr="0072027E" w:rsidRDefault="00016B5F" w:rsidP="00F41CC4">
            <w:pPr>
              <w:spacing w:line="320" w:lineRule="exact"/>
              <w:jc w:val="center"/>
              <w:rPr>
                <w:b/>
                <w:snapToGrid w:val="0"/>
                <w:sz w:val="26"/>
                <w:szCs w:val="20"/>
                <w:lang w:val="fi-FI"/>
              </w:rPr>
            </w:pPr>
            <w:r w:rsidRPr="0072027E">
              <w:rPr>
                <w:b/>
                <w:snapToGrid w:val="0"/>
                <w:sz w:val="26"/>
                <w:szCs w:val="20"/>
                <w:lang w:val="fi-FI"/>
              </w:rPr>
              <w:t>ỦY BAN NHÂN DÂN</w:t>
            </w:r>
          </w:p>
          <w:p w:rsidR="00016B5F" w:rsidRPr="0072027E" w:rsidRDefault="00016B5F" w:rsidP="00F41CC4">
            <w:pPr>
              <w:spacing w:line="320" w:lineRule="exact"/>
              <w:jc w:val="center"/>
              <w:rPr>
                <w:snapToGrid w:val="0"/>
                <w:szCs w:val="20"/>
                <w:lang w:val="fi-FI"/>
              </w:rPr>
            </w:pPr>
            <w:r w:rsidRPr="0072027E">
              <w:rPr>
                <w:b/>
                <w:snapToGrid w:val="0"/>
                <w:sz w:val="26"/>
                <w:szCs w:val="20"/>
                <w:lang w:val="fi-FI"/>
              </w:rPr>
              <w:t xml:space="preserve">TỈNH </w:t>
            </w:r>
            <w:r w:rsidR="0017725E" w:rsidRPr="0072027E">
              <w:rPr>
                <w:b/>
                <w:snapToGrid w:val="0"/>
                <w:sz w:val="26"/>
                <w:szCs w:val="20"/>
                <w:lang w:val="fi-FI"/>
              </w:rPr>
              <w:t>QUẢNG TRỊ</w:t>
            </w:r>
          </w:p>
        </w:tc>
        <w:tc>
          <w:tcPr>
            <w:tcW w:w="6412" w:type="dxa"/>
          </w:tcPr>
          <w:p w:rsidR="00016B5F" w:rsidRPr="0072027E" w:rsidRDefault="00016B5F" w:rsidP="00F41CC4">
            <w:pPr>
              <w:spacing w:line="320" w:lineRule="exact"/>
              <w:jc w:val="center"/>
              <w:rPr>
                <w:b/>
                <w:snapToGrid w:val="0"/>
                <w:sz w:val="26"/>
                <w:szCs w:val="20"/>
                <w:lang w:val="fi-FI"/>
              </w:rPr>
            </w:pPr>
            <w:r w:rsidRPr="0072027E">
              <w:rPr>
                <w:b/>
                <w:snapToGrid w:val="0"/>
                <w:sz w:val="26"/>
                <w:szCs w:val="20"/>
                <w:lang w:val="fi-FI"/>
              </w:rPr>
              <w:t>CỘNG HÒA XÃ HỘI CHỦ NGHĨA VIỆT NAM</w:t>
            </w:r>
          </w:p>
          <w:p w:rsidR="00016B5F" w:rsidRPr="0072027E" w:rsidRDefault="00016B5F" w:rsidP="00F41CC4">
            <w:pPr>
              <w:spacing w:line="320" w:lineRule="exact"/>
              <w:jc w:val="center"/>
              <w:rPr>
                <w:snapToGrid w:val="0"/>
                <w:lang w:val="fi-FI"/>
              </w:rPr>
            </w:pPr>
            <w:r w:rsidRPr="0072027E">
              <w:rPr>
                <w:b/>
                <w:snapToGrid w:val="0"/>
                <w:lang w:val="fi-FI"/>
              </w:rPr>
              <w:t>Độc lập - Tự do - Hạnh phúc</w:t>
            </w:r>
          </w:p>
        </w:tc>
      </w:tr>
      <w:tr w:rsidR="000F4B38" w:rsidRPr="0072027E" w:rsidTr="00C36268">
        <w:trPr>
          <w:trHeight w:val="235"/>
        </w:trPr>
        <w:tc>
          <w:tcPr>
            <w:tcW w:w="3227" w:type="dxa"/>
          </w:tcPr>
          <w:p w:rsidR="00016B5F" w:rsidRPr="0072027E" w:rsidRDefault="00C811A6" w:rsidP="0011178E">
            <w:pPr>
              <w:jc w:val="center"/>
              <w:rPr>
                <w:snapToGrid w:val="0"/>
                <w:sz w:val="8"/>
                <w:szCs w:val="8"/>
                <w:lang w:val="fi-FI"/>
              </w:rPr>
            </w:pPr>
            <w:r>
              <w:rPr>
                <w:i/>
                <w:noProof/>
                <w:sz w:val="8"/>
                <w:szCs w:val="8"/>
              </w:rPr>
              <w:pict>
                <v:line id="Straight Connector 4" o:spid="_x0000_s1026" style="position:absolute;left:0;text-align:left;z-index:251661312;visibility:visible;mso-position-horizontal-relative:text;mso-position-vertical-relative:text" from="228.45pt,1.45pt" to="40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8Q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" o:allowincell="f"/>
              </w:pict>
            </w:r>
            <w:r>
              <w:rPr>
                <w:noProof/>
                <w:sz w:val="8"/>
                <w:szCs w:val="8"/>
              </w:rPr>
              <w:pict>
                <v:line id="Straight Connector 3" o:spid="_x0000_s1028" style="position:absolute;left:0;text-align:left;z-index:251660288;visibility:visible;mso-position-horizontal-relative:text;mso-position-vertical-relative:text" from="44.4pt,.75pt" to="9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" o:allowincell="f"/>
              </w:pict>
            </w:r>
          </w:p>
        </w:tc>
        <w:tc>
          <w:tcPr>
            <w:tcW w:w="6412" w:type="dxa"/>
          </w:tcPr>
          <w:p w:rsidR="00016B5F" w:rsidRPr="0072027E" w:rsidRDefault="00016B5F" w:rsidP="0011178E">
            <w:pPr>
              <w:rPr>
                <w:snapToGrid w:val="0"/>
                <w:sz w:val="8"/>
                <w:szCs w:val="8"/>
                <w:lang w:val="fi-FI"/>
              </w:rPr>
            </w:pPr>
          </w:p>
        </w:tc>
      </w:tr>
      <w:tr w:rsidR="000F4B38" w:rsidRPr="0072027E" w:rsidTr="00C36268">
        <w:trPr>
          <w:trHeight w:val="341"/>
        </w:trPr>
        <w:tc>
          <w:tcPr>
            <w:tcW w:w="3227" w:type="dxa"/>
          </w:tcPr>
          <w:p w:rsidR="00016B5F" w:rsidRPr="0072027E" w:rsidRDefault="00016B5F" w:rsidP="00F41CC4">
            <w:pPr>
              <w:spacing w:before="60" w:line="320" w:lineRule="exact"/>
              <w:jc w:val="center"/>
              <w:rPr>
                <w:snapToGrid w:val="0"/>
                <w:szCs w:val="20"/>
                <w:lang w:val="fi-FI"/>
              </w:rPr>
            </w:pPr>
            <w:r w:rsidRPr="0072027E">
              <w:rPr>
                <w:snapToGrid w:val="0"/>
                <w:sz w:val="26"/>
                <w:szCs w:val="20"/>
                <w:lang w:val="fi-FI"/>
              </w:rPr>
              <w:t>Số:         /TTr-UBND</w:t>
            </w:r>
          </w:p>
        </w:tc>
        <w:tc>
          <w:tcPr>
            <w:tcW w:w="6412" w:type="dxa"/>
          </w:tcPr>
          <w:p w:rsidR="00016B5F" w:rsidRPr="0072027E" w:rsidRDefault="0017725E" w:rsidP="00F41CC4">
            <w:pPr>
              <w:spacing w:before="60" w:line="320" w:lineRule="exact"/>
              <w:jc w:val="center"/>
              <w:rPr>
                <w:snapToGrid w:val="0"/>
                <w:lang w:val="fi-FI"/>
              </w:rPr>
            </w:pPr>
            <w:r w:rsidRPr="00C369A8">
              <w:rPr>
                <w:i/>
                <w:snapToGrid w:val="0"/>
                <w:lang w:val="fi-FI"/>
              </w:rPr>
              <w:t>Quảng Trị, ngày      tháng     năm 2021</w:t>
            </w:r>
          </w:p>
        </w:tc>
      </w:tr>
    </w:tbl>
    <w:p w:rsidR="00D8410F" w:rsidRPr="0072027E" w:rsidRDefault="00C811A6" w:rsidP="00C369A8">
      <w:pPr>
        <w:keepNext/>
        <w:spacing w:line="360" w:lineRule="exact"/>
        <w:jc w:val="center"/>
        <w:outlineLvl w:val="1"/>
        <w:rPr>
          <w:b/>
          <w:snapToGrid w:val="0"/>
          <w:lang w:val="fi-FI"/>
        </w:rPr>
      </w:pPr>
      <w:r>
        <w:rPr>
          <w:b/>
          <w:noProof/>
        </w:rPr>
        <w:pict>
          <v:shapetype id="_x0000_t202" coordsize="21600,21600" o:spt="202" path="m,l,21600r21600,l21600,xe">
            <v:stroke joinstyle="miter"/>
            <v:path gradientshapeok="t" o:connecttype="rect"/>
          </v:shapetype>
          <v:shape id="_x0000_s1030" type="#_x0000_t202" style="position:absolute;left:0;text-align:left;margin-left:-26.55pt;margin-top:9.45pt;width:66.75pt;height:27pt;z-index:251663360;mso-position-horizontal-relative:text;mso-position-vertical-relative:text">
            <v:textbox>
              <w:txbxContent>
                <w:p w:rsidR="008C2974" w:rsidRPr="008C2974" w:rsidRDefault="008C2974" w:rsidP="008C2974">
                  <w:pPr>
                    <w:jc w:val="center"/>
                    <w:rPr>
                      <w:b/>
                    </w:rPr>
                  </w:pPr>
                  <w:r w:rsidRPr="008C2974">
                    <w:rPr>
                      <w:b/>
                    </w:rPr>
                    <w:t>Dự thảo</w:t>
                  </w:r>
                </w:p>
              </w:txbxContent>
            </v:textbox>
          </v:shape>
        </w:pict>
      </w:r>
    </w:p>
    <w:p w:rsidR="00016B5F" w:rsidRPr="0072027E" w:rsidRDefault="00016B5F" w:rsidP="00C369A8">
      <w:pPr>
        <w:keepNext/>
        <w:spacing w:line="360" w:lineRule="exact"/>
        <w:jc w:val="center"/>
        <w:outlineLvl w:val="1"/>
        <w:rPr>
          <w:b/>
          <w:snapToGrid w:val="0"/>
          <w:lang w:val="fi-FI"/>
        </w:rPr>
      </w:pPr>
      <w:r w:rsidRPr="0072027E">
        <w:rPr>
          <w:b/>
          <w:snapToGrid w:val="0"/>
          <w:lang w:val="fi-FI"/>
        </w:rPr>
        <w:t>TỜ TRÌNH</w:t>
      </w:r>
    </w:p>
    <w:p w:rsidR="00124989" w:rsidRPr="0072027E" w:rsidRDefault="00016B5F" w:rsidP="00F41CC4">
      <w:pPr>
        <w:spacing w:line="340" w:lineRule="exact"/>
        <w:jc w:val="center"/>
        <w:rPr>
          <w:b/>
          <w:snapToGrid w:val="0"/>
          <w:lang w:val="nl-NL"/>
        </w:rPr>
      </w:pPr>
      <w:r w:rsidRPr="0072027E">
        <w:rPr>
          <w:b/>
          <w:snapToGrid w:val="0"/>
          <w:lang w:val="nl-NL"/>
        </w:rPr>
        <w:t>V</w:t>
      </w:r>
      <w:r w:rsidR="00C405F1" w:rsidRPr="0072027E">
        <w:rPr>
          <w:b/>
          <w:snapToGrid w:val="0"/>
          <w:lang w:val="nl-NL"/>
        </w:rPr>
        <w:t xml:space="preserve">ề việc </w:t>
      </w:r>
      <w:r w:rsidRPr="0072027E">
        <w:rPr>
          <w:b/>
          <w:snapToGrid w:val="0"/>
          <w:lang w:val="nl-NL"/>
        </w:rPr>
        <w:t xml:space="preserve">đề nghị </w:t>
      </w:r>
      <w:r w:rsidR="00124989" w:rsidRPr="0072027E">
        <w:rPr>
          <w:b/>
          <w:snapToGrid w:val="0"/>
          <w:lang w:val="nl-NL"/>
        </w:rPr>
        <w:t>ban hành Nghị Quyết</w:t>
      </w:r>
      <w:r w:rsidRPr="0072027E">
        <w:rPr>
          <w:b/>
          <w:snapToGrid w:val="0"/>
          <w:lang w:val="nl-NL"/>
        </w:rPr>
        <w:t xml:space="preserve"> </w:t>
      </w:r>
      <w:r w:rsidR="00124989" w:rsidRPr="0072027E">
        <w:rPr>
          <w:b/>
          <w:snapToGrid w:val="0"/>
          <w:lang w:val="nl-NL"/>
        </w:rPr>
        <w:t xml:space="preserve">của </w:t>
      </w:r>
      <w:r w:rsidR="00124989" w:rsidRPr="0072027E">
        <w:rPr>
          <w:b/>
          <w:snapToGrid w:val="0"/>
          <w:lang w:val="fi-FI"/>
        </w:rPr>
        <w:t>Hội đồng nhân dân tỉnh</w:t>
      </w:r>
      <w:r w:rsidR="00124989" w:rsidRPr="0072027E">
        <w:rPr>
          <w:b/>
          <w:snapToGrid w:val="0"/>
          <w:lang w:val="nl-NL"/>
        </w:rPr>
        <w:t xml:space="preserve"> </w:t>
      </w:r>
    </w:p>
    <w:p w:rsidR="00124989" w:rsidRPr="0072027E" w:rsidRDefault="003444B0" w:rsidP="00F41CC4">
      <w:pPr>
        <w:spacing w:line="340" w:lineRule="exact"/>
        <w:jc w:val="center"/>
        <w:rPr>
          <w:b/>
          <w:snapToGrid w:val="0"/>
          <w:lang w:val="nl-NL"/>
        </w:rPr>
      </w:pPr>
      <w:r w:rsidRPr="0072027E">
        <w:rPr>
          <w:b/>
          <w:snapToGrid w:val="0"/>
          <w:lang w:val="nl-NL"/>
        </w:rPr>
        <w:t>“</w:t>
      </w:r>
      <w:r w:rsidR="00016B5F" w:rsidRPr="0072027E">
        <w:rPr>
          <w:b/>
          <w:snapToGrid w:val="0"/>
          <w:lang w:val="nl-NL"/>
        </w:rPr>
        <w:t>Quy định mức hỗ trợ phát triển</w:t>
      </w:r>
      <w:r w:rsidR="00124989" w:rsidRPr="0072027E">
        <w:rPr>
          <w:b/>
          <w:snapToGrid w:val="0"/>
          <w:lang w:val="nl-NL"/>
        </w:rPr>
        <w:t xml:space="preserve"> </w:t>
      </w:r>
      <w:r w:rsidR="00016B5F" w:rsidRPr="0072027E">
        <w:rPr>
          <w:b/>
          <w:snapToGrid w:val="0"/>
          <w:lang w:val="nl-NL"/>
        </w:rPr>
        <w:t>thủy lợi nhỏ, thủy lợi nội đồng</w:t>
      </w:r>
    </w:p>
    <w:p w:rsidR="00016B5F" w:rsidRPr="0072027E" w:rsidRDefault="00016B5F" w:rsidP="00F41CC4">
      <w:pPr>
        <w:spacing w:line="340" w:lineRule="exact"/>
        <w:jc w:val="center"/>
        <w:rPr>
          <w:b/>
          <w:snapToGrid w:val="0"/>
          <w:lang w:val="nl-NL"/>
        </w:rPr>
      </w:pPr>
      <w:r w:rsidRPr="0072027E">
        <w:rPr>
          <w:b/>
          <w:snapToGrid w:val="0"/>
          <w:lang w:val="nl-NL"/>
        </w:rPr>
        <w:t xml:space="preserve"> và tưới tiên tiến, tiết kiệm nước</w:t>
      </w:r>
      <w:r w:rsidR="00124989" w:rsidRPr="0072027E">
        <w:rPr>
          <w:b/>
          <w:snapToGrid w:val="0"/>
          <w:lang w:val="nl-NL"/>
        </w:rPr>
        <w:t xml:space="preserve"> </w:t>
      </w:r>
      <w:r w:rsidRPr="0072027E">
        <w:rPr>
          <w:b/>
          <w:snapToGrid w:val="0"/>
          <w:lang w:val="nl-NL"/>
        </w:rPr>
        <w:t xml:space="preserve">trên địa bàn tỉnh </w:t>
      </w:r>
      <w:r w:rsidR="0017725E" w:rsidRPr="0072027E">
        <w:rPr>
          <w:b/>
          <w:snapToGrid w:val="0"/>
          <w:lang w:val="nl-NL"/>
        </w:rPr>
        <w:t>Quảng Trị</w:t>
      </w:r>
      <w:r w:rsidR="003444B0" w:rsidRPr="0072027E">
        <w:rPr>
          <w:b/>
          <w:snapToGrid w:val="0"/>
          <w:lang w:val="nl-NL"/>
        </w:rPr>
        <w:t>”</w:t>
      </w:r>
    </w:p>
    <w:p w:rsidR="00D8410F" w:rsidRPr="0072027E" w:rsidRDefault="00C811A6" w:rsidP="00C369A8">
      <w:pPr>
        <w:spacing w:line="360" w:lineRule="exact"/>
        <w:jc w:val="center"/>
        <w:rPr>
          <w:snapToGrid w:val="0"/>
          <w:lang w:val="fi-FI"/>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108.45pt;margin-top:1.2pt;width:249pt;height:0;z-index:251662336" o:connectortype="straight"/>
        </w:pict>
      </w:r>
    </w:p>
    <w:p w:rsidR="00016B5F" w:rsidRPr="0072027E" w:rsidRDefault="00016B5F" w:rsidP="00D13449">
      <w:pPr>
        <w:spacing w:line="340" w:lineRule="exact"/>
        <w:jc w:val="center"/>
        <w:rPr>
          <w:snapToGrid w:val="0"/>
          <w:lang w:val="fi-FI"/>
        </w:rPr>
      </w:pPr>
      <w:r w:rsidRPr="0072027E">
        <w:rPr>
          <w:snapToGrid w:val="0"/>
          <w:lang w:val="fi-FI"/>
        </w:rPr>
        <w:t xml:space="preserve">Kính gửi: Hội đồng nhân dân tỉnh </w:t>
      </w:r>
      <w:r w:rsidR="0017725E" w:rsidRPr="0072027E">
        <w:rPr>
          <w:snapToGrid w:val="0"/>
          <w:lang w:val="fi-FI"/>
        </w:rPr>
        <w:t>Quảng Trị</w:t>
      </w:r>
      <w:r w:rsidR="003444B0" w:rsidRPr="0072027E">
        <w:rPr>
          <w:snapToGrid w:val="0"/>
          <w:lang w:val="fi-FI"/>
        </w:rPr>
        <w:t>.</w:t>
      </w:r>
    </w:p>
    <w:p w:rsidR="00D8410F" w:rsidRPr="0072027E" w:rsidRDefault="00D8410F" w:rsidP="00C369A8">
      <w:pPr>
        <w:spacing w:line="360" w:lineRule="exact"/>
        <w:jc w:val="center"/>
        <w:rPr>
          <w:b/>
          <w:snapToGrid w:val="0"/>
          <w:lang w:val="fi-FI"/>
        </w:rPr>
      </w:pPr>
    </w:p>
    <w:p w:rsidR="00124989" w:rsidRPr="0072027E" w:rsidRDefault="00124989" w:rsidP="00D13449">
      <w:pPr>
        <w:spacing w:line="316" w:lineRule="exact"/>
        <w:ind w:firstLine="567"/>
        <w:jc w:val="both"/>
        <w:rPr>
          <w:iCs/>
        </w:rPr>
      </w:pPr>
      <w:r w:rsidRPr="0072027E">
        <w:t>Thực hiện quy định Luật Ban hành văn bản quy phạm pháp luật năm 2015</w:t>
      </w:r>
      <w:r w:rsidRPr="0072027E">
        <w:rPr>
          <w:iCs/>
        </w:rPr>
        <w:t xml:space="preserve">; </w:t>
      </w:r>
      <w:r w:rsidRPr="0072027E">
        <w:rPr>
          <w:rStyle w:val="fontstyle01"/>
          <w:color w:val="auto"/>
        </w:rPr>
        <w:t xml:space="preserve">Căn cứ Nghị quyết số </w:t>
      </w:r>
      <w:r w:rsidR="002E373C">
        <w:rPr>
          <w:rStyle w:val="fontstyle01"/>
          <w:color w:val="auto"/>
        </w:rPr>
        <w:t xml:space="preserve">69/NQ-HĐND ngày </w:t>
      </w:r>
      <w:r w:rsidRPr="0072027E">
        <w:rPr>
          <w:rStyle w:val="fontstyle01"/>
          <w:color w:val="auto"/>
        </w:rPr>
        <w:t>18/6/2021 của HĐND tỉnh về việc thông qua kế hoạch tổ chức các kỳ họp thường lệ của Hội đồng nhân dân tỉnh năm 2021</w:t>
      </w:r>
      <w:r w:rsidRPr="0072027E">
        <w:rPr>
          <w:iCs/>
        </w:rPr>
        <w:t xml:space="preserve">; </w:t>
      </w:r>
      <w:r w:rsidRPr="0072027E">
        <w:t>Ủy ban nhân dân tỉnh kính trình Hội đồng nhân</w:t>
      </w:r>
      <w:r w:rsidR="002E373C">
        <w:t xml:space="preserve"> dân tỉnh Khóa VIII, kỳ họp thứ</w:t>
      </w:r>
      <w:r w:rsidRPr="0072027E">
        <w:t xml:space="preserve"> </w:t>
      </w:r>
      <w:r w:rsidR="002E373C">
        <w:t>5</w:t>
      </w:r>
      <w:r w:rsidRPr="0072027E">
        <w:t xml:space="preserve">, </w:t>
      </w:r>
      <w:r w:rsidR="004E4FF7" w:rsidRPr="0072027E">
        <w:t>d</w:t>
      </w:r>
      <w:r w:rsidRPr="0072027E">
        <w:t xml:space="preserve">ự thảo Nghị quyết </w:t>
      </w:r>
      <w:r w:rsidRPr="00D13449">
        <w:t>“</w:t>
      </w:r>
      <w:r w:rsidRPr="00D13449">
        <w:rPr>
          <w:snapToGrid w:val="0"/>
          <w:lang w:val="nl-NL"/>
        </w:rPr>
        <w:t>Quy định mức hỗ trợ phát triển thủy lợi nhỏ, thủy lợi nội đồng</w:t>
      </w:r>
      <w:r w:rsidR="004E4FF7" w:rsidRPr="00D13449">
        <w:rPr>
          <w:snapToGrid w:val="0"/>
          <w:lang w:val="nl-NL"/>
        </w:rPr>
        <w:t xml:space="preserve"> </w:t>
      </w:r>
      <w:r w:rsidRPr="00D13449">
        <w:rPr>
          <w:snapToGrid w:val="0"/>
          <w:lang w:val="nl-NL"/>
        </w:rPr>
        <w:t xml:space="preserve">và tưới tiên tiến, tiết kiệm nước trên địa bàn tỉnh Quảng Trị” </w:t>
      </w:r>
      <w:r w:rsidRPr="0072027E">
        <w:t>với các nội dung chính như sau:</w:t>
      </w:r>
    </w:p>
    <w:p w:rsidR="00124989" w:rsidRPr="0072027E" w:rsidRDefault="00124989" w:rsidP="00D13449">
      <w:pPr>
        <w:widowControl w:val="0"/>
        <w:spacing w:line="316" w:lineRule="exact"/>
        <w:ind w:firstLine="567"/>
        <w:jc w:val="both"/>
        <w:rPr>
          <w:iCs/>
        </w:rPr>
      </w:pPr>
      <w:r w:rsidRPr="0072027E">
        <w:rPr>
          <w:b/>
        </w:rPr>
        <w:t>I. SỰ CẦN THIẾT BAN HÀNH NGHỊ QUYẾT</w:t>
      </w:r>
    </w:p>
    <w:p w:rsidR="007A3274" w:rsidRPr="007A3274" w:rsidRDefault="00124989" w:rsidP="00D13449">
      <w:pPr>
        <w:pStyle w:val="Default"/>
        <w:spacing w:line="316" w:lineRule="exact"/>
        <w:ind w:firstLine="567"/>
        <w:jc w:val="both"/>
        <w:rPr>
          <w:color w:val="auto"/>
          <w:sz w:val="28"/>
          <w:szCs w:val="28"/>
        </w:rPr>
      </w:pPr>
      <w:r w:rsidRPr="007A3274">
        <w:rPr>
          <w:color w:val="auto"/>
          <w:sz w:val="28"/>
          <w:szCs w:val="28"/>
        </w:rPr>
        <w:t xml:space="preserve"> </w:t>
      </w:r>
      <w:r w:rsidR="007A3274" w:rsidRPr="007A3274">
        <w:rPr>
          <w:color w:val="auto"/>
          <w:sz w:val="28"/>
          <w:szCs w:val="28"/>
        </w:rPr>
        <w:t xml:space="preserve">Nghị định số 77/2018/NĐ-CP ngày 16/5/2018 của Chính phủ quy định hỗ trợ phát triển thủy lợi nhỏ, thủy lợi nội đồng và tưới tiên tiến, tiết kiệm nước có hiệu lực thi hành từ 01/7/2018. Văn bản này là cơ sở pháp lý quan trọng để thực hiện chính sách hỗ trợ, khuyến khích các tổ chức, cá nhân đầu tư phát triển thủy lợi nhỏ, thủy lợi nội đồng, tưới tiên tiến, tiết kiệm nước, đáp ứng yêu cầu tái cơ cấu nông nghiệp gắn với xây dựng nông thôn mới. </w:t>
      </w:r>
    </w:p>
    <w:p w:rsidR="007A3274" w:rsidRPr="007A3274" w:rsidRDefault="007A3274" w:rsidP="00D13449">
      <w:pPr>
        <w:pStyle w:val="Default"/>
        <w:spacing w:line="316" w:lineRule="exact"/>
        <w:ind w:firstLine="567"/>
        <w:jc w:val="both"/>
        <w:rPr>
          <w:color w:val="auto"/>
          <w:spacing w:val="-2"/>
          <w:sz w:val="28"/>
          <w:szCs w:val="28"/>
        </w:rPr>
      </w:pPr>
      <w:r w:rsidRPr="007A3274">
        <w:rPr>
          <w:color w:val="auto"/>
          <w:spacing w:val="-2"/>
          <w:sz w:val="28"/>
          <w:szCs w:val="28"/>
        </w:rPr>
        <w:t xml:space="preserve">Tại Điều 11 của Nghị định có quy định rõ trách nhiệm của Hội đồng nhân dân cấp tỉnh và Ủy ban nhân dân cấp tỉnh trong việc ban hành quy định cụ thể mức hỗ trợ của từng chính sách theo khả năng cân đối của ngân sách, bố trí kinh phí hàng năm để thực hiện các chính sách theo quy định của Nghị định này; đồng thời ban hành chính sách hỗ trợ đặc thù khác ngoài các chính sách đã quy định tại Nghị định này để hỗ trợ phát triển thủy lợi nhỏ, thủy lợi nội đồng và tưới tiên tiến, tiết kiệm nước. </w:t>
      </w:r>
    </w:p>
    <w:p w:rsidR="007A3274" w:rsidRPr="007A3274" w:rsidRDefault="007A3274" w:rsidP="00D13449">
      <w:pPr>
        <w:pStyle w:val="Default"/>
        <w:spacing w:line="316" w:lineRule="exact"/>
        <w:ind w:firstLine="567"/>
        <w:jc w:val="both"/>
        <w:rPr>
          <w:color w:val="auto"/>
          <w:sz w:val="28"/>
          <w:szCs w:val="28"/>
        </w:rPr>
      </w:pPr>
      <w:r w:rsidRPr="007A3274">
        <w:rPr>
          <w:color w:val="auto"/>
          <w:sz w:val="28"/>
          <w:szCs w:val="28"/>
        </w:rPr>
        <w:t xml:space="preserve">Việc xây dựng Nghị quyết của Hội đồng nhân dân tỉnh ban hành mức hỗ trợ phát triển thủy lợi nhỏ, thủy lợi nội đồng, tưới tiên tiến, tiết kiệm nước trên địa bàn tỉnh Quảng Trị là rất cần thiết để cụ thể hóa chính sách của Nhà nước vào điều kiện thực tiễn của tỉnh, kịp thời hỗ trợ, khuyến khích các tổ chức, cá nhân đầu tư xây dựng các công trình thủy lợi nhỏ, thủy lợi nội đồng, tưới tiên tiến, tiết kiệm nước, góp phần phát triển đồng bộ hạ tầng thủy lợi phục vụ sản xuất nông nghiệp, đặc biệt là các </w:t>
      </w:r>
      <w:r w:rsidRPr="007A3274">
        <w:rPr>
          <w:rFonts w:eastAsia="Times New Roman"/>
          <w:color w:val="auto"/>
          <w:sz w:val="28"/>
          <w:szCs w:val="28"/>
          <w:highlight w:val="white"/>
          <w:lang w:val="vi-VN"/>
        </w:rPr>
        <w:t>vùng sản xuất tập trung, cánh đồng lớn, vùng phát triển cây trồng</w:t>
      </w:r>
      <w:r w:rsidRPr="007A3274">
        <w:rPr>
          <w:rFonts w:eastAsia="Times New Roman"/>
          <w:color w:val="auto"/>
          <w:sz w:val="28"/>
          <w:szCs w:val="28"/>
          <w:highlight w:val="white"/>
        </w:rPr>
        <w:t>, con nuôi</w:t>
      </w:r>
      <w:r w:rsidRPr="007A3274">
        <w:rPr>
          <w:rFonts w:eastAsia="Times New Roman"/>
          <w:color w:val="auto"/>
          <w:sz w:val="28"/>
          <w:szCs w:val="28"/>
          <w:highlight w:val="white"/>
          <w:lang w:val="vi-VN"/>
        </w:rPr>
        <w:t xml:space="preserve"> chủ lực, vùng chuyển đổi từ đất trồng lúa sang cây trồng cạn</w:t>
      </w:r>
      <w:r w:rsidRPr="007A3274">
        <w:rPr>
          <w:color w:val="auto"/>
          <w:sz w:val="28"/>
          <w:szCs w:val="28"/>
          <w:highlight w:val="white"/>
          <w:lang w:val="nl-NL"/>
        </w:rPr>
        <w:t xml:space="preserve">; đảm bảo khai thác tối đa </w:t>
      </w:r>
      <w:r w:rsidRPr="007A3274">
        <w:rPr>
          <w:color w:val="auto"/>
          <w:sz w:val="28"/>
          <w:szCs w:val="28"/>
          <w:highlight w:val="white"/>
          <w:u w:color="FF0000"/>
          <w:lang w:val="nl-NL"/>
        </w:rPr>
        <w:t>quỹ đất</w:t>
      </w:r>
      <w:r w:rsidRPr="007A3274">
        <w:rPr>
          <w:color w:val="auto"/>
          <w:sz w:val="28"/>
          <w:szCs w:val="28"/>
          <w:highlight w:val="white"/>
          <w:lang w:val="nl-NL"/>
        </w:rPr>
        <w:t xml:space="preserve"> sản xuất và tiềm năng, lợi thế của các vùng, miền trên địa bàn tỉnh.</w:t>
      </w:r>
      <w:r w:rsidRPr="007A3274">
        <w:rPr>
          <w:color w:val="auto"/>
          <w:sz w:val="28"/>
          <w:szCs w:val="28"/>
        </w:rPr>
        <w:t xml:space="preserve"> Đây cũng là giải pháp nhằm khắc phục những khó khăn do thiếu nguồn nước tưới trong điều kiện tác động bất thường của thiên tai và biến đổi khí hậu đang diễn ra nghiêm trọng hiện nay.</w:t>
      </w:r>
    </w:p>
    <w:p w:rsidR="00E92FB4" w:rsidRPr="0072027E" w:rsidRDefault="00E92FB4" w:rsidP="00D13449">
      <w:pPr>
        <w:pStyle w:val="Default"/>
        <w:spacing w:before="80"/>
        <w:ind w:firstLine="567"/>
        <w:jc w:val="both"/>
        <w:rPr>
          <w:color w:val="auto"/>
          <w:sz w:val="28"/>
          <w:szCs w:val="28"/>
        </w:rPr>
      </w:pPr>
      <w:r w:rsidRPr="0072027E">
        <w:rPr>
          <w:b/>
          <w:bCs/>
          <w:color w:val="auto"/>
          <w:sz w:val="28"/>
          <w:szCs w:val="28"/>
        </w:rPr>
        <w:lastRenderedPageBreak/>
        <w:t>II. MỤC ĐÍCH, QUAN ĐIỂM XÂY DỰNG DỰ THẢO NGHỊ QUYẾ</w:t>
      </w:r>
      <w:r w:rsidR="001402DA">
        <w:rPr>
          <w:b/>
          <w:bCs/>
          <w:color w:val="auto"/>
          <w:sz w:val="28"/>
          <w:szCs w:val="28"/>
        </w:rPr>
        <w:t>T</w:t>
      </w:r>
    </w:p>
    <w:p w:rsidR="00E92FB4" w:rsidRPr="0072027E" w:rsidRDefault="00E92FB4" w:rsidP="00D13449">
      <w:pPr>
        <w:pStyle w:val="Default"/>
        <w:spacing w:before="80" w:line="340" w:lineRule="exact"/>
        <w:ind w:firstLine="567"/>
        <w:jc w:val="both"/>
        <w:rPr>
          <w:color w:val="auto"/>
          <w:sz w:val="28"/>
          <w:szCs w:val="28"/>
        </w:rPr>
      </w:pPr>
      <w:r w:rsidRPr="0072027E">
        <w:rPr>
          <w:b/>
          <w:bCs/>
          <w:color w:val="auto"/>
          <w:sz w:val="28"/>
          <w:szCs w:val="28"/>
        </w:rPr>
        <w:t>1. Mụ</w:t>
      </w:r>
      <w:r w:rsidR="00F41CC4">
        <w:rPr>
          <w:b/>
          <w:bCs/>
          <w:color w:val="auto"/>
          <w:sz w:val="28"/>
          <w:szCs w:val="28"/>
        </w:rPr>
        <w:t>c đích</w:t>
      </w:r>
    </w:p>
    <w:p w:rsidR="00E92FB4" w:rsidRPr="0072027E" w:rsidRDefault="00E92FB4" w:rsidP="00D13449">
      <w:pPr>
        <w:pStyle w:val="Default"/>
        <w:spacing w:before="80" w:line="340" w:lineRule="exact"/>
        <w:ind w:firstLine="567"/>
        <w:jc w:val="both"/>
        <w:rPr>
          <w:color w:val="auto"/>
          <w:sz w:val="28"/>
          <w:szCs w:val="28"/>
        </w:rPr>
      </w:pPr>
      <w:r w:rsidRPr="0072027E">
        <w:rPr>
          <w:color w:val="auto"/>
          <w:sz w:val="28"/>
          <w:szCs w:val="28"/>
        </w:rPr>
        <w:t>Ban hành</w:t>
      </w:r>
      <w:r w:rsidR="00D41359">
        <w:rPr>
          <w:color w:val="auto"/>
          <w:sz w:val="28"/>
          <w:szCs w:val="28"/>
        </w:rPr>
        <w:t xml:space="preserve"> Nghị quyết</w:t>
      </w:r>
      <w:r w:rsidRPr="0072027E">
        <w:rPr>
          <w:color w:val="auto"/>
          <w:sz w:val="28"/>
          <w:szCs w:val="28"/>
        </w:rPr>
        <w:t xml:space="preserve"> quy định mức hỗ trợ phát triển thủy lợi nhỏ, thủy lợi nội đồng và tưới tiên tiến, tiết kiệm nước trên địa bàn tỉnh </w:t>
      </w:r>
      <w:r w:rsidR="00E15C82" w:rsidRPr="00E15C82">
        <w:rPr>
          <w:color w:val="auto"/>
          <w:sz w:val="28"/>
          <w:szCs w:val="28"/>
        </w:rPr>
        <w:t>để khuyến khích</w:t>
      </w:r>
      <w:r w:rsidRPr="0072027E">
        <w:rPr>
          <w:color w:val="auto"/>
          <w:sz w:val="28"/>
          <w:szCs w:val="28"/>
        </w:rPr>
        <w:t xml:space="preserve"> các tổ chức thủy lợi cơ sở, cá nhân là thành viên của tổ chức thủy lợi cơ sở </w:t>
      </w:r>
      <w:r w:rsidR="00D41359">
        <w:rPr>
          <w:color w:val="auto"/>
          <w:sz w:val="28"/>
          <w:szCs w:val="28"/>
        </w:rPr>
        <w:t>tham gia</w:t>
      </w:r>
      <w:r w:rsidRPr="0072027E">
        <w:rPr>
          <w:color w:val="auto"/>
          <w:sz w:val="28"/>
          <w:szCs w:val="28"/>
        </w:rPr>
        <w:t xml:space="preserve"> đầu tư xây dựng, quản lý, khai thác công trình thủy lợi nhỏ, thủy lợi nội đồng và tưới tiên tiến, tiết kiệm nước trên địa bàn tỉnh, góp phần phát triển hạ tầng thủy lợi phục vụ sản xuất nông nghiệ</w:t>
      </w:r>
      <w:r w:rsidR="00A35ABD">
        <w:rPr>
          <w:color w:val="auto"/>
          <w:sz w:val="28"/>
          <w:szCs w:val="28"/>
        </w:rPr>
        <w:t>p gắn với</w:t>
      </w:r>
      <w:r w:rsidRPr="0072027E">
        <w:rPr>
          <w:color w:val="auto"/>
          <w:sz w:val="28"/>
          <w:szCs w:val="28"/>
        </w:rPr>
        <w:t xml:space="preserve"> chương trình</w:t>
      </w:r>
      <w:r w:rsidR="00A35ABD">
        <w:rPr>
          <w:color w:val="auto"/>
          <w:sz w:val="28"/>
          <w:szCs w:val="28"/>
        </w:rPr>
        <w:t xml:space="preserve"> mục tiêu quốc gia</w:t>
      </w:r>
      <w:r w:rsidRPr="0072027E">
        <w:rPr>
          <w:color w:val="auto"/>
          <w:sz w:val="28"/>
          <w:szCs w:val="28"/>
        </w:rPr>
        <w:t xml:space="preserve"> xây dựng nông thôn mới. </w:t>
      </w:r>
    </w:p>
    <w:p w:rsidR="00E92FB4" w:rsidRPr="0072027E" w:rsidRDefault="00E92FB4" w:rsidP="00D13449">
      <w:pPr>
        <w:pStyle w:val="Default"/>
        <w:spacing w:before="80" w:line="340" w:lineRule="exact"/>
        <w:ind w:firstLine="567"/>
        <w:jc w:val="both"/>
        <w:rPr>
          <w:color w:val="auto"/>
          <w:sz w:val="28"/>
          <w:szCs w:val="28"/>
        </w:rPr>
      </w:pPr>
      <w:r w:rsidRPr="0072027E">
        <w:rPr>
          <w:b/>
          <w:bCs/>
          <w:color w:val="auto"/>
          <w:sz w:val="28"/>
          <w:szCs w:val="28"/>
        </w:rPr>
        <w:t>2. Quan điểm chỉ đạ</w:t>
      </w:r>
      <w:r w:rsidR="00F41CC4">
        <w:rPr>
          <w:b/>
          <w:bCs/>
          <w:color w:val="auto"/>
          <w:sz w:val="28"/>
          <w:szCs w:val="28"/>
        </w:rPr>
        <w:t>o</w:t>
      </w:r>
    </w:p>
    <w:p w:rsidR="00E92FB4" w:rsidRPr="0072027E" w:rsidRDefault="00E92FB4" w:rsidP="00D13449">
      <w:pPr>
        <w:pStyle w:val="Default"/>
        <w:spacing w:before="80" w:line="340" w:lineRule="exact"/>
        <w:ind w:firstLine="567"/>
        <w:jc w:val="both"/>
        <w:rPr>
          <w:color w:val="auto"/>
          <w:sz w:val="28"/>
          <w:szCs w:val="28"/>
        </w:rPr>
      </w:pPr>
      <w:r w:rsidRPr="0072027E">
        <w:rPr>
          <w:color w:val="auto"/>
          <w:sz w:val="28"/>
          <w:szCs w:val="28"/>
        </w:rPr>
        <w:t xml:space="preserve">- Chính sách được ban hành phải cụ thể hóa mức hỗ trợ của từng chính sách đã quy định trong Nghị định số 77/2018/NĐ-CP, phù hợp với điều kiện kinh tế - xã hội của tỉnh; </w:t>
      </w:r>
    </w:p>
    <w:p w:rsidR="00E92FB4" w:rsidRPr="0072027E" w:rsidRDefault="00E92FB4" w:rsidP="00D13449">
      <w:pPr>
        <w:pStyle w:val="Default"/>
        <w:spacing w:before="80" w:line="340" w:lineRule="exact"/>
        <w:ind w:firstLine="567"/>
        <w:jc w:val="both"/>
        <w:rPr>
          <w:color w:val="auto"/>
          <w:sz w:val="28"/>
          <w:szCs w:val="28"/>
        </w:rPr>
      </w:pPr>
      <w:r w:rsidRPr="0072027E">
        <w:rPr>
          <w:color w:val="auto"/>
          <w:sz w:val="28"/>
          <w:szCs w:val="28"/>
        </w:rPr>
        <w:t xml:space="preserve">- Ban hành các chính sách hỗ trợ đặc thù khác của tỉnh theo khả năng cân đối của ngân sách và bố trí kinh phí hằng năm để thực hiện các chính sách; </w:t>
      </w:r>
    </w:p>
    <w:p w:rsidR="00124989" w:rsidRPr="0072027E" w:rsidRDefault="00E92FB4" w:rsidP="00D13449">
      <w:pPr>
        <w:widowControl w:val="0"/>
        <w:spacing w:before="80" w:line="340" w:lineRule="exact"/>
        <w:ind w:firstLine="567"/>
        <w:jc w:val="both"/>
        <w:rPr>
          <w:iCs/>
        </w:rPr>
      </w:pPr>
      <w:r w:rsidRPr="0072027E">
        <w:t>- Chính sách được ban hành phải phù hợp với các văn bản quy phạm pháp luật hiện hành.</w:t>
      </w:r>
    </w:p>
    <w:p w:rsidR="00830AD2" w:rsidRPr="0072027E" w:rsidRDefault="00830AD2" w:rsidP="00D13449">
      <w:pPr>
        <w:pStyle w:val="Default"/>
        <w:spacing w:before="80" w:line="340" w:lineRule="exact"/>
        <w:ind w:firstLine="567"/>
        <w:jc w:val="both"/>
        <w:rPr>
          <w:color w:val="auto"/>
          <w:sz w:val="28"/>
          <w:szCs w:val="28"/>
        </w:rPr>
      </w:pPr>
      <w:r w:rsidRPr="0072027E">
        <w:rPr>
          <w:b/>
          <w:bCs/>
          <w:color w:val="auto"/>
          <w:sz w:val="28"/>
          <w:szCs w:val="28"/>
        </w:rPr>
        <w:t>I</w:t>
      </w:r>
      <w:r w:rsidR="00F514F3">
        <w:rPr>
          <w:b/>
          <w:bCs/>
          <w:color w:val="auto"/>
          <w:sz w:val="28"/>
          <w:szCs w:val="28"/>
        </w:rPr>
        <w:t>II</w:t>
      </w:r>
      <w:r w:rsidRPr="0072027E">
        <w:rPr>
          <w:b/>
          <w:bCs/>
          <w:color w:val="auto"/>
          <w:sz w:val="28"/>
          <w:szCs w:val="28"/>
        </w:rPr>
        <w:t>. QUÁ TRÌNH XÂY DỰNG DỰ THẢO NGHỊ QUYẾ</w:t>
      </w:r>
      <w:r w:rsidR="00B63F87">
        <w:rPr>
          <w:b/>
          <w:bCs/>
          <w:color w:val="auto"/>
          <w:sz w:val="28"/>
          <w:szCs w:val="28"/>
        </w:rPr>
        <w:t>T</w:t>
      </w:r>
    </w:p>
    <w:p w:rsidR="00480CD7" w:rsidRPr="00B71732" w:rsidRDefault="00480CD7" w:rsidP="00D13449">
      <w:pPr>
        <w:spacing w:before="80" w:line="340" w:lineRule="exact"/>
        <w:ind w:firstLine="709"/>
        <w:jc w:val="both"/>
        <w:rPr>
          <w:lang w:val="vi-VN"/>
        </w:rPr>
      </w:pPr>
      <w:r w:rsidRPr="00B71732">
        <w:t>Dự thảo Nghị quyết đã được đăng tải trên cổng thông tin điện tử của tỉnh; lấy ý kiến của Ủy ban MTTQ Việt Nam tỉnh, các cơ quan chuyên môn thuộc Ủy ban nhân dân tỉnh, UBND các huyện, thị xã, thành phố và đã được tổng hợp hoàn thiện theo đúng quy định Luật Ban hành văn bản quy phạm pháp luật 2015.</w:t>
      </w:r>
    </w:p>
    <w:p w:rsidR="0011178E" w:rsidRPr="00830E3E" w:rsidRDefault="00F514F3" w:rsidP="00892BE2">
      <w:pPr>
        <w:pStyle w:val="Default"/>
        <w:spacing w:before="80" w:line="340" w:lineRule="exact"/>
        <w:ind w:firstLine="567"/>
        <w:jc w:val="both"/>
        <w:rPr>
          <w:color w:val="auto"/>
          <w:sz w:val="28"/>
          <w:szCs w:val="28"/>
        </w:rPr>
      </w:pPr>
      <w:r w:rsidRPr="00830E3E">
        <w:rPr>
          <w:b/>
          <w:bCs/>
          <w:color w:val="auto"/>
          <w:sz w:val="28"/>
          <w:szCs w:val="28"/>
        </w:rPr>
        <w:t>I</w:t>
      </w:r>
      <w:r w:rsidR="0011178E" w:rsidRPr="00830E3E">
        <w:rPr>
          <w:b/>
          <w:bCs/>
          <w:color w:val="auto"/>
          <w:sz w:val="28"/>
          <w:szCs w:val="28"/>
        </w:rPr>
        <w:t xml:space="preserve">V. BỐ CỤC VÀ NỘI DUNG CƠ BẢN CỦA DỰ THẢO NGHỊ </w:t>
      </w:r>
      <w:r w:rsidR="00892BE2">
        <w:rPr>
          <w:b/>
          <w:bCs/>
          <w:color w:val="auto"/>
          <w:sz w:val="28"/>
          <w:szCs w:val="28"/>
        </w:rPr>
        <w:t>Q</w:t>
      </w:r>
      <w:r w:rsidR="0011178E" w:rsidRPr="00830E3E">
        <w:rPr>
          <w:b/>
          <w:bCs/>
          <w:color w:val="auto"/>
          <w:sz w:val="28"/>
          <w:szCs w:val="28"/>
        </w:rPr>
        <w:t>UYẾ</w:t>
      </w:r>
      <w:r w:rsidR="00B63F87">
        <w:rPr>
          <w:b/>
          <w:bCs/>
          <w:color w:val="auto"/>
          <w:sz w:val="28"/>
          <w:szCs w:val="28"/>
        </w:rPr>
        <w:t>T</w:t>
      </w:r>
      <w:r w:rsidR="0011178E" w:rsidRPr="00830E3E">
        <w:rPr>
          <w:b/>
          <w:bCs/>
          <w:color w:val="auto"/>
          <w:sz w:val="28"/>
          <w:szCs w:val="28"/>
        </w:rPr>
        <w:t xml:space="preserve"> </w:t>
      </w:r>
    </w:p>
    <w:p w:rsidR="008154BF" w:rsidRPr="00830E3E" w:rsidRDefault="008154BF" w:rsidP="00D13449">
      <w:pPr>
        <w:pStyle w:val="Default"/>
        <w:spacing w:before="80" w:line="340" w:lineRule="exact"/>
        <w:ind w:firstLine="567"/>
        <w:jc w:val="both"/>
        <w:rPr>
          <w:b/>
          <w:color w:val="auto"/>
          <w:sz w:val="28"/>
          <w:szCs w:val="28"/>
        </w:rPr>
      </w:pPr>
      <w:r w:rsidRPr="00830E3E">
        <w:rPr>
          <w:b/>
          <w:color w:val="auto"/>
          <w:sz w:val="28"/>
          <w:szCs w:val="28"/>
        </w:rPr>
        <w:t>1. Bố cụ</w:t>
      </w:r>
      <w:r w:rsidR="00B63F87">
        <w:rPr>
          <w:b/>
          <w:color w:val="auto"/>
          <w:sz w:val="28"/>
          <w:szCs w:val="28"/>
        </w:rPr>
        <w:t>c</w:t>
      </w:r>
    </w:p>
    <w:p w:rsidR="008154BF" w:rsidRPr="00830E3E" w:rsidRDefault="008154BF" w:rsidP="00D13449">
      <w:pPr>
        <w:pStyle w:val="Default"/>
        <w:spacing w:before="80" w:line="340" w:lineRule="exact"/>
        <w:ind w:firstLine="567"/>
        <w:jc w:val="both"/>
        <w:rPr>
          <w:color w:val="auto"/>
          <w:sz w:val="28"/>
          <w:szCs w:val="28"/>
        </w:rPr>
      </w:pPr>
      <w:r w:rsidRPr="00830E3E">
        <w:rPr>
          <w:color w:val="auto"/>
          <w:sz w:val="28"/>
          <w:szCs w:val="28"/>
        </w:rPr>
        <w:t>Dự thảo</w:t>
      </w:r>
      <w:r w:rsidR="00830E3E" w:rsidRPr="00830E3E">
        <w:rPr>
          <w:color w:val="auto"/>
          <w:sz w:val="28"/>
          <w:szCs w:val="28"/>
        </w:rPr>
        <w:t xml:space="preserve"> </w:t>
      </w:r>
      <w:r w:rsidRPr="00830E3E">
        <w:rPr>
          <w:color w:val="auto"/>
          <w:sz w:val="28"/>
          <w:szCs w:val="28"/>
        </w:rPr>
        <w:t>Nghị quyết được trình bày theo Mẫu số 16 (</w:t>
      </w:r>
      <w:r w:rsidRPr="00830E3E">
        <w:rPr>
          <w:i/>
          <w:iCs/>
          <w:color w:val="auto"/>
          <w:sz w:val="28"/>
          <w:szCs w:val="28"/>
        </w:rPr>
        <w:t>quy định trực tiếp</w:t>
      </w:r>
      <w:r w:rsidRPr="00830E3E">
        <w:rPr>
          <w:color w:val="auto"/>
          <w:sz w:val="28"/>
          <w:szCs w:val="28"/>
        </w:rPr>
        <w:t xml:space="preserve">) ban hành tại Nghị định số </w:t>
      </w:r>
      <w:r w:rsidR="00532F0D" w:rsidRPr="00830E3E">
        <w:rPr>
          <w:color w:val="auto"/>
          <w:sz w:val="28"/>
          <w:szCs w:val="28"/>
        </w:rPr>
        <w:t>15</w:t>
      </w:r>
      <w:r w:rsidRPr="00830E3E">
        <w:rPr>
          <w:color w:val="auto"/>
          <w:sz w:val="28"/>
          <w:szCs w:val="28"/>
        </w:rPr>
        <w:t>4/20</w:t>
      </w:r>
      <w:r w:rsidR="00532F0D" w:rsidRPr="00830E3E">
        <w:rPr>
          <w:color w:val="auto"/>
          <w:sz w:val="28"/>
          <w:szCs w:val="28"/>
        </w:rPr>
        <w:t>20</w:t>
      </w:r>
      <w:r w:rsidRPr="00830E3E">
        <w:rPr>
          <w:color w:val="auto"/>
          <w:sz w:val="28"/>
          <w:szCs w:val="28"/>
        </w:rPr>
        <w:t xml:space="preserve">/NĐ-CP ngày </w:t>
      </w:r>
      <w:r w:rsidR="00532F0D" w:rsidRPr="00830E3E">
        <w:rPr>
          <w:color w:val="auto"/>
          <w:sz w:val="28"/>
          <w:szCs w:val="28"/>
        </w:rPr>
        <w:t>31</w:t>
      </w:r>
      <w:r w:rsidRPr="00830E3E">
        <w:rPr>
          <w:color w:val="auto"/>
          <w:sz w:val="28"/>
          <w:szCs w:val="28"/>
        </w:rPr>
        <w:t>/</w:t>
      </w:r>
      <w:r w:rsidR="00532F0D" w:rsidRPr="00830E3E">
        <w:rPr>
          <w:color w:val="auto"/>
          <w:sz w:val="28"/>
          <w:szCs w:val="28"/>
        </w:rPr>
        <w:t>12</w:t>
      </w:r>
      <w:r w:rsidRPr="00830E3E">
        <w:rPr>
          <w:color w:val="auto"/>
          <w:sz w:val="28"/>
          <w:szCs w:val="28"/>
        </w:rPr>
        <w:t>/20</w:t>
      </w:r>
      <w:r w:rsidR="00532F0D" w:rsidRPr="00830E3E">
        <w:rPr>
          <w:color w:val="auto"/>
          <w:sz w:val="28"/>
          <w:szCs w:val="28"/>
        </w:rPr>
        <w:t>20</w:t>
      </w:r>
      <w:r w:rsidRPr="00830E3E">
        <w:rPr>
          <w:color w:val="auto"/>
          <w:sz w:val="28"/>
          <w:szCs w:val="28"/>
        </w:rPr>
        <w:t xml:space="preserve"> của Chính phủ, gồm căn cứ pháp lý và các điều khoản: </w:t>
      </w:r>
    </w:p>
    <w:p w:rsidR="0072027E" w:rsidRPr="00830E3E" w:rsidRDefault="008154BF" w:rsidP="00D13449">
      <w:pPr>
        <w:pStyle w:val="Default"/>
        <w:spacing w:before="80" w:line="340" w:lineRule="exact"/>
        <w:ind w:firstLine="567"/>
        <w:jc w:val="both"/>
        <w:rPr>
          <w:color w:val="auto"/>
          <w:sz w:val="28"/>
          <w:szCs w:val="28"/>
        </w:rPr>
      </w:pPr>
      <w:r w:rsidRPr="00830E3E">
        <w:rPr>
          <w:color w:val="auto"/>
          <w:sz w:val="28"/>
          <w:szCs w:val="28"/>
        </w:rPr>
        <w:t>- Điều 1: Quy định quy định phạm vi điều chỉnh</w:t>
      </w:r>
      <w:r w:rsidR="00C369A8" w:rsidRPr="00830E3E">
        <w:rPr>
          <w:color w:val="auto"/>
          <w:sz w:val="28"/>
          <w:szCs w:val="28"/>
        </w:rPr>
        <w:t xml:space="preserve"> và</w:t>
      </w:r>
      <w:r w:rsidRPr="00830E3E">
        <w:rPr>
          <w:color w:val="auto"/>
          <w:sz w:val="28"/>
          <w:szCs w:val="28"/>
        </w:rPr>
        <w:t xml:space="preserve"> đối tượng áp dụng; </w:t>
      </w:r>
    </w:p>
    <w:p w:rsidR="008154BF" w:rsidRPr="00830E3E" w:rsidRDefault="008154BF" w:rsidP="00D13449">
      <w:pPr>
        <w:pStyle w:val="Default"/>
        <w:spacing w:before="80" w:line="340" w:lineRule="exact"/>
        <w:ind w:firstLine="567"/>
        <w:jc w:val="both"/>
        <w:rPr>
          <w:color w:val="auto"/>
          <w:sz w:val="28"/>
          <w:szCs w:val="28"/>
        </w:rPr>
      </w:pPr>
      <w:r w:rsidRPr="00830E3E">
        <w:rPr>
          <w:color w:val="auto"/>
          <w:sz w:val="28"/>
          <w:szCs w:val="28"/>
        </w:rPr>
        <w:t xml:space="preserve">- Điều 2: </w:t>
      </w:r>
      <w:r w:rsidR="0072027E" w:rsidRPr="00830E3E">
        <w:rPr>
          <w:color w:val="auto"/>
          <w:sz w:val="28"/>
          <w:szCs w:val="28"/>
        </w:rPr>
        <w:t>Mức hỗ trợ đầu tư xây dựng công trình tích trữ nước</w:t>
      </w:r>
    </w:p>
    <w:p w:rsidR="0072027E" w:rsidRPr="00830E3E" w:rsidRDefault="0072027E" w:rsidP="00D13449">
      <w:pPr>
        <w:pStyle w:val="Default"/>
        <w:spacing w:before="80" w:line="340" w:lineRule="exact"/>
        <w:ind w:firstLine="567"/>
        <w:jc w:val="both"/>
        <w:rPr>
          <w:color w:val="auto"/>
          <w:sz w:val="28"/>
          <w:szCs w:val="28"/>
        </w:rPr>
      </w:pPr>
      <w:r w:rsidRPr="00830E3E">
        <w:rPr>
          <w:color w:val="auto"/>
          <w:sz w:val="28"/>
          <w:szCs w:val="28"/>
        </w:rPr>
        <w:t>- Điều 3: Mức hỗ trợ tưới tiên tiến, tiết kiệm nước</w:t>
      </w:r>
    </w:p>
    <w:p w:rsidR="0072027E" w:rsidRPr="00830E3E" w:rsidRDefault="0072027E" w:rsidP="00D13449">
      <w:pPr>
        <w:widowControl w:val="0"/>
        <w:spacing w:before="80" w:line="340" w:lineRule="exact"/>
        <w:ind w:firstLine="567"/>
        <w:jc w:val="both"/>
        <w:rPr>
          <w:rFonts w:eastAsiaTheme="minorHAnsi"/>
        </w:rPr>
      </w:pPr>
      <w:r w:rsidRPr="00830E3E">
        <w:rPr>
          <w:rFonts w:eastAsiaTheme="minorHAnsi"/>
        </w:rPr>
        <w:t>- Điều 4. Mức hỗ trợ đầu tư xây dựng cống và kiên cố kênh mương</w:t>
      </w:r>
    </w:p>
    <w:p w:rsidR="0072027E" w:rsidRPr="00830E3E" w:rsidRDefault="0072027E" w:rsidP="00D13449">
      <w:pPr>
        <w:widowControl w:val="0"/>
        <w:spacing w:before="80" w:line="340" w:lineRule="exact"/>
        <w:ind w:firstLine="567"/>
        <w:jc w:val="both"/>
        <w:rPr>
          <w:rFonts w:eastAsiaTheme="minorHAnsi"/>
        </w:rPr>
      </w:pPr>
      <w:r w:rsidRPr="00830E3E">
        <w:rPr>
          <w:rFonts w:eastAsiaTheme="minorHAnsi"/>
        </w:rPr>
        <w:t>- Điều 5. Kinh phí thực hiện</w:t>
      </w:r>
    </w:p>
    <w:p w:rsidR="0072027E" w:rsidRPr="00830E3E" w:rsidRDefault="0072027E" w:rsidP="00D13449">
      <w:pPr>
        <w:tabs>
          <w:tab w:val="left" w:pos="600"/>
        </w:tabs>
        <w:spacing w:before="80" w:line="340" w:lineRule="exact"/>
        <w:ind w:firstLine="567"/>
        <w:rPr>
          <w:rFonts w:eastAsiaTheme="minorHAnsi"/>
        </w:rPr>
      </w:pPr>
      <w:r w:rsidRPr="00830E3E">
        <w:rPr>
          <w:rFonts w:eastAsiaTheme="minorHAnsi"/>
        </w:rPr>
        <w:t>- Điều 6. Tổ chức thực hiện</w:t>
      </w:r>
    </w:p>
    <w:p w:rsidR="008154BF" w:rsidRPr="00830E3E" w:rsidRDefault="008154BF" w:rsidP="00D13449">
      <w:pPr>
        <w:pStyle w:val="Default"/>
        <w:spacing w:before="80" w:after="20" w:line="340" w:lineRule="exact"/>
        <w:ind w:firstLine="567"/>
        <w:jc w:val="both"/>
        <w:rPr>
          <w:color w:val="auto"/>
          <w:sz w:val="28"/>
          <w:szCs w:val="28"/>
        </w:rPr>
      </w:pPr>
      <w:r w:rsidRPr="00830E3E">
        <w:rPr>
          <w:b/>
          <w:bCs/>
          <w:color w:val="auto"/>
          <w:sz w:val="28"/>
          <w:szCs w:val="28"/>
        </w:rPr>
        <w:t>2. Nội dung cơ bả</w:t>
      </w:r>
      <w:r w:rsidR="00F41CC4">
        <w:rPr>
          <w:b/>
          <w:bCs/>
          <w:color w:val="auto"/>
          <w:sz w:val="28"/>
          <w:szCs w:val="28"/>
        </w:rPr>
        <w:t>n</w:t>
      </w:r>
    </w:p>
    <w:p w:rsidR="008154BF" w:rsidRPr="00F514F3" w:rsidRDefault="008154BF" w:rsidP="00D13449">
      <w:pPr>
        <w:pStyle w:val="Default"/>
        <w:spacing w:before="80" w:after="20" w:line="340" w:lineRule="exact"/>
        <w:ind w:firstLine="567"/>
        <w:jc w:val="both"/>
        <w:rPr>
          <w:color w:val="FF0000"/>
          <w:sz w:val="28"/>
          <w:szCs w:val="28"/>
        </w:rPr>
      </w:pPr>
      <w:r w:rsidRPr="00830E3E">
        <w:rPr>
          <w:color w:val="auto"/>
          <w:sz w:val="28"/>
          <w:szCs w:val="28"/>
        </w:rPr>
        <w:t xml:space="preserve">Dự thảo Nghị quyết quy định mức hỗ trợ phát triển thủy lợi nhỏ, thủy lợi nội đồng và tưới tiên tiến, tiết kiệm nước trên địa bàn tỉnh </w:t>
      </w:r>
      <w:r w:rsidR="003444B0" w:rsidRPr="00830E3E">
        <w:rPr>
          <w:color w:val="auto"/>
          <w:sz w:val="28"/>
          <w:szCs w:val="28"/>
        </w:rPr>
        <w:t>Quảng Trị</w:t>
      </w:r>
      <w:r w:rsidR="004461C9">
        <w:rPr>
          <w:color w:val="auto"/>
          <w:sz w:val="28"/>
          <w:szCs w:val="28"/>
        </w:rPr>
        <w:t>, bao</w:t>
      </w:r>
      <w:r w:rsidR="003444B0" w:rsidRPr="00830E3E">
        <w:rPr>
          <w:color w:val="auto"/>
          <w:sz w:val="28"/>
          <w:szCs w:val="28"/>
        </w:rPr>
        <w:t xml:space="preserve"> </w:t>
      </w:r>
      <w:r w:rsidRPr="00830E3E">
        <w:rPr>
          <w:color w:val="auto"/>
          <w:sz w:val="28"/>
          <w:szCs w:val="28"/>
        </w:rPr>
        <w:t>gồm</w:t>
      </w:r>
      <w:r w:rsidR="004461C9">
        <w:rPr>
          <w:color w:val="auto"/>
          <w:sz w:val="28"/>
          <w:szCs w:val="28"/>
        </w:rPr>
        <w:t xml:space="preserve"> các nội dung sau</w:t>
      </w:r>
      <w:r w:rsidRPr="00830E3E">
        <w:rPr>
          <w:color w:val="auto"/>
          <w:sz w:val="28"/>
          <w:szCs w:val="28"/>
        </w:rPr>
        <w:t xml:space="preserve">: </w:t>
      </w:r>
    </w:p>
    <w:p w:rsidR="000319B8" w:rsidRPr="004A744F" w:rsidRDefault="000319B8" w:rsidP="0010125D">
      <w:pPr>
        <w:widowControl w:val="0"/>
        <w:spacing w:after="20" w:line="340" w:lineRule="exact"/>
        <w:ind w:firstLine="567"/>
        <w:jc w:val="both"/>
        <w:rPr>
          <w:b/>
          <w:i/>
        </w:rPr>
      </w:pPr>
      <w:r>
        <w:rPr>
          <w:b/>
          <w:i/>
        </w:rPr>
        <w:lastRenderedPageBreak/>
        <w:t>2</w:t>
      </w:r>
      <w:r w:rsidRPr="004A744F">
        <w:rPr>
          <w:b/>
          <w:i/>
        </w:rPr>
        <w:t>.1. Hỗ trợ đối với đầu tư xây dựng công trình tích trữ nước:</w:t>
      </w:r>
    </w:p>
    <w:p w:rsidR="00B63F87" w:rsidRPr="00703736" w:rsidRDefault="00B63F87" w:rsidP="0010125D">
      <w:pPr>
        <w:widowControl w:val="0"/>
        <w:spacing w:after="20" w:line="340" w:lineRule="exact"/>
        <w:ind w:firstLine="567"/>
        <w:jc w:val="both"/>
      </w:pPr>
      <w:r>
        <w:t xml:space="preserve">- </w:t>
      </w:r>
      <w:r w:rsidRPr="00703736">
        <w:t>Tổ chức, cá nhân đầu tư xây dựng công trình tích trữ nước được miễn tiền thuê đất khi nhà nước cho thuê đất xây dựng công trình.</w:t>
      </w:r>
    </w:p>
    <w:p w:rsidR="00574C22" w:rsidRPr="00006AB0" w:rsidRDefault="00574C22" w:rsidP="0010125D">
      <w:pPr>
        <w:widowControl w:val="0"/>
        <w:spacing w:after="20" w:line="340" w:lineRule="exact"/>
        <w:ind w:firstLine="567"/>
        <w:jc w:val="both"/>
      </w:pPr>
      <w:r>
        <w:t>-</w:t>
      </w:r>
      <w:r w:rsidRPr="00006AB0">
        <w:t xml:space="preserve"> Hỗ trợ 100% chi phí thiết kế và chi phí máy thi công </w:t>
      </w:r>
      <w:r w:rsidRPr="00CD7077">
        <w:t>đối với tổ chức thủy lợi cơ sở đầu tư xây dựng công trình tích trữ nước ở địa bàn</w:t>
      </w:r>
      <w:r>
        <w:t xml:space="preserve"> </w:t>
      </w:r>
      <w:r w:rsidRPr="00006AB0">
        <w:t>các xã đặc biệt khó khăn vùng dân tộc thiểu số, miền núi và vùng bãi ngang ven biển (xã khu vực II và III), mức hỗ trợ tối đa 100 triệu đồng/công trình.</w:t>
      </w:r>
    </w:p>
    <w:p w:rsidR="00574C22" w:rsidRPr="00006AB0" w:rsidRDefault="00574C22" w:rsidP="0010125D">
      <w:pPr>
        <w:widowControl w:val="0"/>
        <w:spacing w:after="20" w:line="340" w:lineRule="exact"/>
        <w:ind w:firstLine="567"/>
        <w:jc w:val="both"/>
      </w:pPr>
      <w:r>
        <w:t>-</w:t>
      </w:r>
      <w:r w:rsidRPr="00006AB0">
        <w:t xml:space="preserve"> Hỗ trợ 70% chi phí thiết kế và chi phí máy thi công đối với </w:t>
      </w:r>
      <w:r w:rsidRPr="00CD7077">
        <w:t xml:space="preserve">tổ chức thủy lợi cơ sở đầu tư xây dựng công trình tích trữ nước ở </w:t>
      </w:r>
      <w:r w:rsidRPr="00006AB0">
        <w:t>các xã còn lại, mức hỗ trợ tối đa 70 triệu đồng/công trình.</w:t>
      </w:r>
    </w:p>
    <w:p w:rsidR="000319B8" w:rsidRPr="004A744F" w:rsidRDefault="0036790D" w:rsidP="0010125D">
      <w:pPr>
        <w:widowControl w:val="0"/>
        <w:spacing w:after="20" w:line="340" w:lineRule="exact"/>
        <w:ind w:firstLine="567"/>
        <w:jc w:val="both"/>
        <w:rPr>
          <w:b/>
          <w:i/>
          <w:lang w:val="pl-PL"/>
        </w:rPr>
      </w:pPr>
      <w:r>
        <w:rPr>
          <w:b/>
          <w:i/>
          <w:lang w:val="pl-PL"/>
        </w:rPr>
        <w:t>2</w:t>
      </w:r>
      <w:r w:rsidR="000319B8" w:rsidRPr="004A744F">
        <w:rPr>
          <w:b/>
          <w:i/>
          <w:lang w:val="pl-PL"/>
        </w:rPr>
        <w:t>.2. Hỗ trợ đối với tưới tiên tiến, tiết kiệm nước:</w:t>
      </w:r>
    </w:p>
    <w:p w:rsidR="000319B8" w:rsidRPr="004A744F" w:rsidRDefault="000319B8" w:rsidP="0010125D">
      <w:pPr>
        <w:widowControl w:val="0"/>
        <w:spacing w:after="20" w:line="340" w:lineRule="exact"/>
        <w:ind w:firstLine="567"/>
        <w:jc w:val="both"/>
        <w:rPr>
          <w:lang w:val="pl-PL"/>
        </w:rPr>
      </w:pPr>
      <w:r w:rsidRPr="004A744F">
        <w:rPr>
          <w:lang w:val="pl-PL"/>
        </w:rPr>
        <w:t>- Hỗ trợ 50% chi phí vật liệu, máy thi công và thiết bị để đầu tư xây dựng hệ thống tưới tiên tiến, tiết kiệm nước cho cây trồng cạn, mức hỗ trợ tối đa 40 triệu đồng/ha.</w:t>
      </w:r>
    </w:p>
    <w:p w:rsidR="000319B8" w:rsidRPr="004A744F" w:rsidRDefault="000319B8" w:rsidP="0010125D">
      <w:pPr>
        <w:widowControl w:val="0"/>
        <w:spacing w:after="20" w:line="340" w:lineRule="exact"/>
        <w:ind w:firstLine="567"/>
        <w:jc w:val="both"/>
        <w:rPr>
          <w:lang w:val="pl-PL"/>
        </w:rPr>
      </w:pPr>
      <w:r w:rsidRPr="004A744F">
        <w:rPr>
          <w:lang w:val="pl-PL"/>
        </w:rPr>
        <w:t>- Hỗ trợ 50% chi phí để san phẳng đồng ruộng, mức hỗ trợ</w:t>
      </w:r>
      <w:r w:rsidR="005072A0">
        <w:rPr>
          <w:lang w:val="pl-PL"/>
        </w:rPr>
        <w:t xml:space="preserve"> </w:t>
      </w:r>
      <w:r w:rsidRPr="004A744F">
        <w:rPr>
          <w:lang w:val="pl-PL"/>
        </w:rPr>
        <w:t>tối đa 10 triệu đồng/ha.</w:t>
      </w:r>
    </w:p>
    <w:p w:rsidR="00A604B5" w:rsidRPr="004A744F" w:rsidRDefault="00A604B5" w:rsidP="0010125D">
      <w:pPr>
        <w:widowControl w:val="0"/>
        <w:spacing w:after="20" w:line="340" w:lineRule="exact"/>
        <w:ind w:firstLine="567"/>
        <w:jc w:val="both"/>
        <w:rPr>
          <w:b/>
          <w:i/>
          <w:lang w:val="pl-PL"/>
        </w:rPr>
      </w:pPr>
      <w:r>
        <w:rPr>
          <w:b/>
          <w:i/>
          <w:lang w:val="pl-PL"/>
        </w:rPr>
        <w:t>2</w:t>
      </w:r>
      <w:r w:rsidRPr="004A744F">
        <w:rPr>
          <w:b/>
          <w:i/>
          <w:lang w:val="pl-PL"/>
        </w:rPr>
        <w:t>.3. Hỗ trợ đối với xây dựng cống và kiên cố kênh mương:</w:t>
      </w:r>
    </w:p>
    <w:p w:rsidR="00A604B5" w:rsidRPr="004A744F" w:rsidRDefault="00A604B5" w:rsidP="0010125D">
      <w:pPr>
        <w:widowControl w:val="0"/>
        <w:spacing w:after="20" w:line="340" w:lineRule="exact"/>
        <w:ind w:firstLine="567"/>
        <w:jc w:val="both"/>
        <w:rPr>
          <w:lang w:val="pl-PL"/>
        </w:rPr>
      </w:pPr>
      <w:r w:rsidRPr="004A744F">
        <w:rPr>
          <w:lang w:val="pl-PL"/>
        </w:rPr>
        <w:t xml:space="preserve">- Hỗ trợ 90% tổng giá trị đầu tư xây dựng công trình đối với các xã đặc biệt khó khăn vùng dân tộc thiểu số, miền núi và vùng bãi ngang ven biển (xã khu vực </w:t>
      </w:r>
      <w:r w:rsidR="00B63F87">
        <w:rPr>
          <w:lang w:val="pl-PL"/>
        </w:rPr>
        <w:t>II và III), mức hỗ trợ tối đa 1.125</w:t>
      </w:r>
      <w:r w:rsidRPr="004A744F">
        <w:rPr>
          <w:lang w:val="pl-PL"/>
        </w:rPr>
        <w:t xml:space="preserve"> triệu đồng/km chiều dài kênh.</w:t>
      </w:r>
    </w:p>
    <w:p w:rsidR="00A604B5" w:rsidRPr="004A744F" w:rsidRDefault="00B63F87" w:rsidP="0010125D">
      <w:pPr>
        <w:widowControl w:val="0"/>
        <w:spacing w:after="20" w:line="340" w:lineRule="exact"/>
        <w:ind w:firstLine="567"/>
        <w:jc w:val="both"/>
        <w:rPr>
          <w:lang w:val="pl-PL"/>
        </w:rPr>
      </w:pPr>
      <w:r>
        <w:rPr>
          <w:lang w:val="pl-PL"/>
        </w:rPr>
        <w:t>- Hỗ trợ 5</w:t>
      </w:r>
      <w:r w:rsidR="00A604B5" w:rsidRPr="004A744F">
        <w:rPr>
          <w:lang w:val="pl-PL"/>
        </w:rPr>
        <w:t>0% tổng giá trị đầu tư xây dựng công trình đối với các xã còn lại, mức hỗ trợ</w:t>
      </w:r>
      <w:r>
        <w:rPr>
          <w:lang w:val="pl-PL"/>
        </w:rPr>
        <w:t xml:space="preserve"> tối đa 55</w:t>
      </w:r>
      <w:r w:rsidR="00A604B5" w:rsidRPr="004A744F">
        <w:rPr>
          <w:lang w:val="pl-PL"/>
        </w:rPr>
        <w:t>0 triệu đồng/km chiều dài kênh.</w:t>
      </w:r>
    </w:p>
    <w:p w:rsidR="00A604B5" w:rsidRPr="004A744F" w:rsidRDefault="00A604B5" w:rsidP="0010125D">
      <w:pPr>
        <w:widowControl w:val="0"/>
        <w:spacing w:after="20" w:line="340" w:lineRule="exact"/>
        <w:ind w:firstLine="567"/>
        <w:jc w:val="both"/>
      </w:pPr>
      <w:r w:rsidRPr="004A744F">
        <w:rPr>
          <w:lang w:val="pl-PL"/>
        </w:rPr>
        <w:t>- Nội dung hỗ trợ này không bao gồm chi phí giải phóng mặt bằng</w:t>
      </w:r>
      <w:r w:rsidRPr="004A744F">
        <w:t>.</w:t>
      </w:r>
    </w:p>
    <w:p w:rsidR="003444B0" w:rsidRPr="00830E3E" w:rsidRDefault="003444B0" w:rsidP="0010125D">
      <w:pPr>
        <w:pStyle w:val="Default"/>
        <w:spacing w:after="20" w:line="340" w:lineRule="exact"/>
        <w:ind w:firstLine="567"/>
        <w:jc w:val="both"/>
        <w:rPr>
          <w:color w:val="auto"/>
          <w:sz w:val="28"/>
          <w:szCs w:val="28"/>
        </w:rPr>
      </w:pPr>
      <w:r w:rsidRPr="00830E3E">
        <w:rPr>
          <w:b/>
          <w:bCs/>
          <w:color w:val="auto"/>
          <w:sz w:val="28"/>
          <w:szCs w:val="28"/>
        </w:rPr>
        <w:t xml:space="preserve">V. DỰ KIẾN NGUỒN LỰC THỰC HIỆN NGHỊ QUYẾT </w:t>
      </w:r>
    </w:p>
    <w:p w:rsidR="00C14CA4" w:rsidRPr="00C14CA4" w:rsidRDefault="00C14CA4" w:rsidP="0010125D">
      <w:pPr>
        <w:pStyle w:val="Default"/>
        <w:spacing w:after="20" w:line="340" w:lineRule="exact"/>
        <w:ind w:firstLine="567"/>
        <w:jc w:val="both"/>
        <w:rPr>
          <w:b/>
          <w:color w:val="auto"/>
          <w:sz w:val="28"/>
          <w:szCs w:val="28"/>
        </w:rPr>
      </w:pPr>
      <w:r w:rsidRPr="00C14CA4">
        <w:rPr>
          <w:b/>
          <w:color w:val="auto"/>
          <w:sz w:val="28"/>
          <w:szCs w:val="28"/>
        </w:rPr>
        <w:t>1. Nguồn vốn thực hiệ</w:t>
      </w:r>
      <w:r w:rsidR="00496BD4">
        <w:rPr>
          <w:b/>
          <w:color w:val="auto"/>
          <w:sz w:val="28"/>
          <w:szCs w:val="28"/>
        </w:rPr>
        <w:t>n</w:t>
      </w:r>
      <w:r w:rsidRPr="00C14CA4">
        <w:rPr>
          <w:b/>
          <w:color w:val="auto"/>
          <w:sz w:val="28"/>
          <w:szCs w:val="28"/>
        </w:rPr>
        <w:t xml:space="preserve"> </w:t>
      </w:r>
    </w:p>
    <w:p w:rsidR="00C14CA4" w:rsidRPr="00703736" w:rsidRDefault="00C14CA4" w:rsidP="0010125D">
      <w:pPr>
        <w:pStyle w:val="NormalWeb"/>
        <w:shd w:val="clear" w:color="auto" w:fill="FFFFFF"/>
        <w:spacing w:before="0" w:beforeAutospacing="0" w:after="20" w:afterAutospacing="0" w:line="340" w:lineRule="exact"/>
        <w:ind w:firstLine="567"/>
        <w:jc w:val="both"/>
        <w:rPr>
          <w:rFonts w:eastAsia="Arial"/>
          <w:noProof/>
          <w:sz w:val="28"/>
          <w:szCs w:val="28"/>
          <w:highlight w:val="white"/>
        </w:rPr>
      </w:pPr>
      <w:r>
        <w:rPr>
          <w:rFonts w:eastAsia="Arial"/>
          <w:noProof/>
          <w:sz w:val="28"/>
          <w:szCs w:val="28"/>
          <w:highlight w:val="white"/>
        </w:rPr>
        <w:t>-</w:t>
      </w:r>
      <w:r w:rsidRPr="00703736">
        <w:rPr>
          <w:rFonts w:eastAsia="Arial"/>
          <w:noProof/>
          <w:sz w:val="28"/>
          <w:szCs w:val="28"/>
          <w:highlight w:val="white"/>
        </w:rPr>
        <w:t xml:space="preserve"> Ngân sách Trung ương: Ngân sách Trung ương hỗ trợ địa phương thực hiện chính sách thông qua chương trình, dự án trực tiếp hoặc lồng ghép trong các chương trình, dự</w:t>
      </w:r>
      <w:r w:rsidR="0000208C">
        <w:rPr>
          <w:rFonts w:eastAsia="Arial"/>
          <w:noProof/>
          <w:sz w:val="28"/>
          <w:szCs w:val="28"/>
          <w:highlight w:val="white"/>
        </w:rPr>
        <w:t xml:space="preserve"> án</w:t>
      </w:r>
      <w:r w:rsidRPr="00703736">
        <w:rPr>
          <w:rFonts w:eastAsia="Arial"/>
          <w:noProof/>
          <w:sz w:val="28"/>
          <w:szCs w:val="28"/>
          <w:highlight w:val="white"/>
        </w:rPr>
        <w:t xml:space="preserve">; Ngân sách trung </w:t>
      </w:r>
      <w:r w:rsidRPr="00703736">
        <w:rPr>
          <w:rFonts w:eastAsia="Arial" w:hint="eastAsia"/>
          <w:noProof/>
          <w:sz w:val="28"/>
          <w:szCs w:val="28"/>
          <w:highlight w:val="white"/>
        </w:rPr>
        <w:t>ươ</w:t>
      </w:r>
      <w:r w:rsidRPr="00703736">
        <w:rPr>
          <w:rFonts w:eastAsia="Arial"/>
          <w:noProof/>
          <w:sz w:val="28"/>
          <w:szCs w:val="28"/>
          <w:highlight w:val="white"/>
        </w:rPr>
        <w:t xml:space="preserve">ng hỗ trợ trực tiếp cho các </w:t>
      </w:r>
      <w:r w:rsidRPr="00703736">
        <w:rPr>
          <w:rFonts w:eastAsia="Arial" w:hint="eastAsia"/>
          <w:noProof/>
          <w:sz w:val="28"/>
          <w:szCs w:val="28"/>
          <w:highlight w:val="white"/>
        </w:rPr>
        <w:t>đ</w:t>
      </w:r>
      <w:r w:rsidRPr="00703736">
        <w:rPr>
          <w:rFonts w:eastAsia="Arial"/>
          <w:noProof/>
          <w:sz w:val="28"/>
          <w:szCs w:val="28"/>
          <w:highlight w:val="white"/>
        </w:rPr>
        <w:t>ịa ph</w:t>
      </w:r>
      <w:r w:rsidRPr="00703736">
        <w:rPr>
          <w:rFonts w:eastAsia="Arial" w:hint="eastAsia"/>
          <w:noProof/>
          <w:sz w:val="28"/>
          <w:szCs w:val="28"/>
          <w:highlight w:val="white"/>
        </w:rPr>
        <w:t>ươ</w:t>
      </w:r>
      <w:r w:rsidRPr="00703736">
        <w:rPr>
          <w:rFonts w:eastAsia="Arial"/>
          <w:noProof/>
          <w:sz w:val="28"/>
          <w:szCs w:val="28"/>
          <w:highlight w:val="white"/>
        </w:rPr>
        <w:t>ng khó kh</w:t>
      </w:r>
      <w:r w:rsidRPr="00703736">
        <w:rPr>
          <w:rFonts w:eastAsia="Arial" w:hint="eastAsia"/>
          <w:noProof/>
          <w:sz w:val="28"/>
          <w:szCs w:val="28"/>
          <w:highlight w:val="white"/>
        </w:rPr>
        <w:t>ă</w:t>
      </w:r>
      <w:r w:rsidRPr="00703736">
        <w:rPr>
          <w:rFonts w:eastAsia="Arial"/>
          <w:noProof/>
          <w:sz w:val="28"/>
          <w:szCs w:val="28"/>
          <w:highlight w:val="white"/>
        </w:rPr>
        <w:t xml:space="preserve">n về ngân sách </w:t>
      </w:r>
      <w:r w:rsidRPr="00703736">
        <w:rPr>
          <w:rFonts w:eastAsia="Arial" w:hint="eastAsia"/>
          <w:noProof/>
          <w:sz w:val="28"/>
          <w:szCs w:val="28"/>
          <w:highlight w:val="white"/>
        </w:rPr>
        <w:t>đ</w:t>
      </w:r>
      <w:r w:rsidRPr="00703736">
        <w:rPr>
          <w:rFonts w:eastAsia="Arial"/>
          <w:noProof/>
          <w:sz w:val="28"/>
          <w:szCs w:val="28"/>
          <w:highlight w:val="white"/>
        </w:rPr>
        <w:t>ể thực hiện các chính sách.</w:t>
      </w:r>
    </w:p>
    <w:p w:rsidR="00C14CA4" w:rsidRPr="00703736" w:rsidRDefault="00C14CA4" w:rsidP="0010125D">
      <w:pPr>
        <w:pStyle w:val="NormalWeb"/>
        <w:shd w:val="clear" w:color="auto" w:fill="FFFFFF"/>
        <w:spacing w:before="0" w:beforeAutospacing="0" w:after="20" w:afterAutospacing="0" w:line="340" w:lineRule="exact"/>
        <w:ind w:firstLine="567"/>
        <w:jc w:val="both"/>
        <w:rPr>
          <w:highlight w:val="white"/>
        </w:rPr>
      </w:pPr>
      <w:r>
        <w:rPr>
          <w:rFonts w:eastAsia="Arial"/>
          <w:noProof/>
          <w:sz w:val="28"/>
          <w:szCs w:val="28"/>
          <w:highlight w:val="white"/>
        </w:rPr>
        <w:t>-</w:t>
      </w:r>
      <w:r w:rsidRPr="00703736">
        <w:rPr>
          <w:rFonts w:eastAsia="Arial"/>
          <w:noProof/>
          <w:sz w:val="28"/>
          <w:szCs w:val="28"/>
          <w:highlight w:val="white"/>
        </w:rPr>
        <w:t xml:space="preserve"> Ngân sách tỉnh, huyện, thị xã, thành phố</w:t>
      </w:r>
      <w:r w:rsidRPr="00703736">
        <w:rPr>
          <w:highlight w:val="white"/>
        </w:rPr>
        <w:t>;</w:t>
      </w:r>
    </w:p>
    <w:p w:rsidR="0010125D" w:rsidRPr="004A744F" w:rsidRDefault="0010125D" w:rsidP="0010125D">
      <w:pPr>
        <w:tabs>
          <w:tab w:val="left" w:pos="4536"/>
        </w:tabs>
        <w:autoSpaceDE w:val="0"/>
        <w:autoSpaceDN w:val="0"/>
        <w:adjustRightInd w:val="0"/>
        <w:spacing w:after="20" w:line="340" w:lineRule="exact"/>
        <w:ind w:firstLine="567"/>
        <w:jc w:val="both"/>
        <w:rPr>
          <w:bCs/>
          <w:lang w:val="sq-AL"/>
        </w:rPr>
      </w:pPr>
      <w:r>
        <w:rPr>
          <w:b/>
          <w:bCs/>
          <w:lang w:val="sq-AL"/>
        </w:rPr>
        <w:t>2</w:t>
      </w:r>
      <w:r w:rsidRPr="004A744F">
        <w:rPr>
          <w:b/>
          <w:bCs/>
          <w:lang w:val="sq-AL"/>
        </w:rPr>
        <w:t xml:space="preserve">. Tổng kinh phí để thực hiện: </w:t>
      </w:r>
      <w:r w:rsidRPr="004A744F">
        <w:rPr>
          <w:bCs/>
          <w:lang w:val="sq-AL"/>
        </w:rPr>
        <w:tab/>
      </w:r>
      <w:r>
        <w:rPr>
          <w:b/>
          <w:lang w:val="es-ES_tradnl" w:eastAsia="vi-VN"/>
        </w:rPr>
        <w:t>500</w:t>
      </w:r>
      <w:r w:rsidRPr="004A744F">
        <w:rPr>
          <w:b/>
          <w:bCs/>
          <w:lang w:val="sq-AL"/>
        </w:rPr>
        <w:t>.000 triệu đồng</w:t>
      </w:r>
      <w:r w:rsidRPr="004A744F">
        <w:rPr>
          <w:bCs/>
          <w:lang w:val="sq-AL"/>
        </w:rPr>
        <w:t xml:space="preserve">. </w:t>
      </w:r>
    </w:p>
    <w:p w:rsidR="0010125D" w:rsidRPr="004A744F" w:rsidRDefault="0010125D" w:rsidP="0010125D">
      <w:pPr>
        <w:tabs>
          <w:tab w:val="left" w:pos="4536"/>
        </w:tabs>
        <w:autoSpaceDE w:val="0"/>
        <w:autoSpaceDN w:val="0"/>
        <w:adjustRightInd w:val="0"/>
        <w:spacing w:after="20" w:line="340" w:lineRule="exact"/>
        <w:ind w:firstLine="567"/>
        <w:jc w:val="both"/>
        <w:rPr>
          <w:lang w:val="es-ES_tradnl" w:eastAsia="vi-VN"/>
        </w:rPr>
      </w:pPr>
      <w:r w:rsidRPr="004A744F">
        <w:rPr>
          <w:bCs/>
          <w:lang w:val="sq-AL"/>
        </w:rPr>
        <w:t xml:space="preserve">- Ngân sách tỉnh: </w:t>
      </w:r>
      <w:r w:rsidRPr="004A744F">
        <w:rPr>
          <w:bCs/>
          <w:lang w:val="sq-AL"/>
        </w:rPr>
        <w:tab/>
      </w:r>
      <w:r>
        <w:rPr>
          <w:lang w:val="es-ES_tradnl" w:eastAsia="vi-VN"/>
        </w:rPr>
        <w:t>254.15</w:t>
      </w:r>
      <w:r w:rsidRPr="004A744F">
        <w:rPr>
          <w:lang w:val="es-ES_tradnl" w:eastAsia="vi-VN"/>
        </w:rPr>
        <w:t>0 triệu đồng.</w:t>
      </w:r>
    </w:p>
    <w:p w:rsidR="0010125D" w:rsidRPr="004A744F" w:rsidRDefault="0010125D" w:rsidP="0010125D">
      <w:pPr>
        <w:tabs>
          <w:tab w:val="left" w:pos="4536"/>
        </w:tabs>
        <w:autoSpaceDE w:val="0"/>
        <w:autoSpaceDN w:val="0"/>
        <w:adjustRightInd w:val="0"/>
        <w:spacing w:after="20" w:line="340" w:lineRule="exact"/>
        <w:ind w:firstLine="567"/>
        <w:jc w:val="both"/>
        <w:rPr>
          <w:lang w:val="es-ES_tradnl" w:eastAsia="vi-VN"/>
        </w:rPr>
      </w:pPr>
      <w:r w:rsidRPr="004A744F">
        <w:rPr>
          <w:lang w:val="es-ES_tradnl" w:eastAsia="vi-VN"/>
        </w:rPr>
        <w:t xml:space="preserve">- Ngân sách huyện: </w:t>
      </w:r>
      <w:r w:rsidRPr="004A744F">
        <w:rPr>
          <w:lang w:val="es-ES_tradnl" w:eastAsia="vi-VN"/>
        </w:rPr>
        <w:tab/>
      </w:r>
      <w:r>
        <w:rPr>
          <w:lang w:val="sq-AL"/>
        </w:rPr>
        <w:t>245.85</w:t>
      </w:r>
      <w:r w:rsidRPr="004A744F">
        <w:rPr>
          <w:lang w:val="sq-AL"/>
        </w:rPr>
        <w:t xml:space="preserve">0 </w:t>
      </w:r>
      <w:r w:rsidRPr="004A744F">
        <w:rPr>
          <w:lang w:val="es-ES_tradnl" w:eastAsia="vi-VN"/>
        </w:rPr>
        <w:t>triệu đồng.</w:t>
      </w:r>
    </w:p>
    <w:p w:rsidR="00A53F2A" w:rsidRPr="00830E3E" w:rsidRDefault="00C14CA4" w:rsidP="00761AEB">
      <w:pPr>
        <w:pBdr>
          <w:top w:val="dotted" w:sz="4" w:space="0" w:color="FFFFFF"/>
          <w:left w:val="dotted" w:sz="4" w:space="0" w:color="FFFFFF"/>
          <w:bottom w:val="dotted" w:sz="4" w:space="3" w:color="FFFFFF"/>
          <w:right w:val="dotted" w:sz="4" w:space="0" w:color="FFFFFF"/>
        </w:pBdr>
        <w:shd w:val="clear" w:color="auto" w:fill="FFFFFF"/>
        <w:tabs>
          <w:tab w:val="left" w:pos="4536"/>
        </w:tabs>
        <w:spacing w:after="20" w:line="340" w:lineRule="exact"/>
        <w:ind w:firstLine="567"/>
        <w:jc w:val="both"/>
        <w:rPr>
          <w:b/>
          <w:bCs/>
          <w:lang w:val="sq-AL"/>
        </w:rPr>
      </w:pPr>
      <w:r>
        <w:rPr>
          <w:b/>
          <w:bCs/>
          <w:lang w:val="sq-AL"/>
        </w:rPr>
        <w:t>3</w:t>
      </w:r>
      <w:r w:rsidR="00A53F2A" w:rsidRPr="00830E3E">
        <w:rPr>
          <w:b/>
          <w:bCs/>
          <w:lang w:val="sq-AL"/>
        </w:rPr>
        <w:t>. Dự kiến cơ cấu nguồn lực để thực hiện theo từng giai đoạn</w:t>
      </w:r>
    </w:p>
    <w:p w:rsidR="0010125D" w:rsidRPr="004A744F" w:rsidRDefault="0010125D" w:rsidP="00761AEB">
      <w:pPr>
        <w:tabs>
          <w:tab w:val="left" w:pos="4536"/>
        </w:tabs>
        <w:autoSpaceDE w:val="0"/>
        <w:autoSpaceDN w:val="0"/>
        <w:adjustRightInd w:val="0"/>
        <w:spacing w:after="20" w:line="340" w:lineRule="exact"/>
        <w:ind w:firstLine="567"/>
        <w:jc w:val="both"/>
        <w:rPr>
          <w:b/>
          <w:i/>
          <w:lang w:val="es-ES_tradnl" w:eastAsia="vi-VN"/>
        </w:rPr>
      </w:pPr>
      <w:r>
        <w:rPr>
          <w:b/>
          <w:bCs/>
          <w:i/>
          <w:lang w:val="sq-AL"/>
        </w:rPr>
        <w:t>3</w:t>
      </w:r>
      <w:r w:rsidRPr="004A744F">
        <w:rPr>
          <w:b/>
          <w:bCs/>
          <w:i/>
          <w:lang w:val="sq-AL"/>
        </w:rPr>
        <w:t>.1. Giai đoạn 2022-2026:</w:t>
      </w:r>
      <w:r w:rsidRPr="004A744F">
        <w:rPr>
          <w:b/>
          <w:bCs/>
          <w:i/>
          <w:lang w:val="sq-AL"/>
        </w:rPr>
        <w:tab/>
      </w:r>
      <w:r>
        <w:rPr>
          <w:b/>
          <w:lang w:val="es-ES_tradnl" w:eastAsia="vi-VN"/>
        </w:rPr>
        <w:t>58</w:t>
      </w:r>
      <w:r w:rsidRPr="004A744F">
        <w:rPr>
          <w:b/>
          <w:lang w:val="es-ES_tradnl" w:eastAsia="vi-VN"/>
        </w:rPr>
        <w:t>.000 triệu đồng.</w:t>
      </w:r>
    </w:p>
    <w:p w:rsidR="0010125D" w:rsidRPr="004A744F" w:rsidRDefault="0010125D" w:rsidP="00761AEB">
      <w:pPr>
        <w:tabs>
          <w:tab w:val="left" w:pos="4536"/>
        </w:tabs>
        <w:autoSpaceDE w:val="0"/>
        <w:autoSpaceDN w:val="0"/>
        <w:adjustRightInd w:val="0"/>
        <w:spacing w:after="20" w:line="340" w:lineRule="exact"/>
        <w:ind w:firstLine="567"/>
        <w:jc w:val="both"/>
        <w:rPr>
          <w:lang w:val="es-ES_tradnl" w:eastAsia="vi-VN"/>
        </w:rPr>
      </w:pPr>
      <w:r w:rsidRPr="004A744F">
        <w:rPr>
          <w:lang w:val="es-ES_tradnl" w:eastAsia="vi-VN"/>
        </w:rPr>
        <w:t xml:space="preserve">a) Ngân sách tỉnh: </w:t>
      </w:r>
      <w:r w:rsidRPr="004A744F">
        <w:rPr>
          <w:lang w:val="es-ES_tradnl" w:eastAsia="vi-VN"/>
        </w:rPr>
        <w:tab/>
      </w:r>
      <w:r>
        <w:rPr>
          <w:lang w:val="es-ES_tradnl" w:eastAsia="vi-VN"/>
        </w:rPr>
        <w:t>29.65</w:t>
      </w:r>
      <w:r w:rsidRPr="004A744F">
        <w:rPr>
          <w:lang w:val="es-ES_tradnl" w:eastAsia="vi-VN"/>
        </w:rPr>
        <w:t>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20" w:line="340" w:lineRule="exact"/>
        <w:ind w:firstLine="567"/>
        <w:jc w:val="both"/>
        <w:rPr>
          <w:bCs/>
          <w:lang w:val="sq-AL"/>
        </w:rPr>
      </w:pPr>
      <w:r w:rsidRPr="004A744F">
        <w:rPr>
          <w:bCs/>
          <w:lang w:val="sq-AL"/>
        </w:rPr>
        <w:t>-</w:t>
      </w:r>
      <w:r>
        <w:rPr>
          <w:bCs/>
          <w:lang w:val="sq-AL"/>
        </w:rPr>
        <w:t xml:space="preserve"> </w:t>
      </w:r>
      <w:r w:rsidRPr="004A744F">
        <w:rPr>
          <w:bCs/>
          <w:lang w:val="sq-AL"/>
        </w:rPr>
        <w:t xml:space="preserve">Ngân sách và nguồn lồng ghép từ các chương trình, dự án: </w:t>
      </w:r>
      <w:r>
        <w:rPr>
          <w:bCs/>
          <w:lang w:val="sq-AL"/>
        </w:rPr>
        <w:t>4.65</w:t>
      </w:r>
      <w:r w:rsidRPr="004A744F">
        <w:rPr>
          <w:bCs/>
          <w:lang w:val="sq-AL"/>
        </w:rPr>
        <w:t xml:space="preserve">0 triệu đồng, tương ứng mỗi năm bố trí </w:t>
      </w:r>
      <w:r>
        <w:rPr>
          <w:bCs/>
          <w:lang w:val="sq-AL"/>
        </w:rPr>
        <w:t>93</w:t>
      </w:r>
      <w:r w:rsidRPr="004A744F">
        <w:rPr>
          <w:bCs/>
          <w:lang w:val="sq-AL"/>
        </w:rPr>
        <w:t>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20" w:line="340" w:lineRule="exact"/>
        <w:ind w:firstLine="567"/>
        <w:jc w:val="both"/>
        <w:rPr>
          <w:bCs/>
          <w:lang w:val="sq-AL"/>
        </w:rPr>
      </w:pPr>
      <w:r w:rsidRPr="004A744F">
        <w:rPr>
          <w:bCs/>
          <w:lang w:val="sq-AL"/>
        </w:rPr>
        <w:t>- Lồng ghép các chương trình, mục tiêu phát triển kinh tế, xã hội: 10.000 triệu đồng, tương ứng mỗi năm bố trí 2.000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20" w:line="340" w:lineRule="exact"/>
        <w:ind w:firstLine="567"/>
        <w:jc w:val="both"/>
        <w:rPr>
          <w:bCs/>
          <w:lang w:val="sq-AL"/>
        </w:rPr>
      </w:pPr>
      <w:r w:rsidRPr="004A744F">
        <w:rPr>
          <w:bCs/>
          <w:lang w:val="sq-AL"/>
        </w:rPr>
        <w:lastRenderedPageBreak/>
        <w:t>- Kinh phí bố trí từ các nguồn vốn các Chương trình MTQG xây dựng nông thôn mới hỗ trợ xây dựng công trình thủy lợi tưới cho cây trồng cạn: 15.000 triệu đồng, tương ứng mỗi năm bố trí 3.000 triệu đồng;</w:t>
      </w:r>
    </w:p>
    <w:p w:rsidR="0010125D" w:rsidRPr="004A744F" w:rsidRDefault="0010125D" w:rsidP="00496BD4">
      <w:pPr>
        <w:pBdr>
          <w:top w:val="dotted" w:sz="4" w:space="0" w:color="FFFFFF"/>
          <w:left w:val="dotted" w:sz="4" w:space="0" w:color="FFFFFF"/>
          <w:bottom w:val="dotted" w:sz="4" w:space="16" w:color="FFFFFF"/>
          <w:right w:val="dotted" w:sz="4" w:space="0" w:color="FFFFFF"/>
        </w:pBdr>
        <w:shd w:val="clear" w:color="auto" w:fill="FFFFFF"/>
        <w:spacing w:after="20" w:line="340" w:lineRule="exact"/>
        <w:ind w:firstLine="567"/>
        <w:jc w:val="both"/>
        <w:rPr>
          <w:lang w:val="es-ES_tradnl" w:eastAsia="vi-VN"/>
        </w:rPr>
      </w:pPr>
      <w:r w:rsidRPr="004A744F">
        <w:rPr>
          <w:lang w:val="es-ES_tradnl" w:eastAsia="vi-VN"/>
        </w:rPr>
        <w:t>b)</w:t>
      </w:r>
      <w:r>
        <w:rPr>
          <w:lang w:val="es-ES_tradnl" w:eastAsia="vi-VN"/>
        </w:rPr>
        <w:t xml:space="preserve"> </w:t>
      </w:r>
      <w:r w:rsidRPr="004A744F">
        <w:rPr>
          <w:lang w:val="es-ES_tradnl" w:eastAsia="vi-VN"/>
        </w:rPr>
        <w:t xml:space="preserve">Ngân sách huyện: </w:t>
      </w:r>
      <w:r w:rsidRPr="004A744F">
        <w:rPr>
          <w:lang w:val="es-ES_tradnl" w:eastAsia="vi-VN"/>
        </w:rPr>
        <w:tab/>
      </w:r>
      <w:r w:rsidRPr="004A744F">
        <w:rPr>
          <w:lang w:val="es-ES_tradnl" w:eastAsia="vi-VN"/>
        </w:rPr>
        <w:tab/>
      </w:r>
      <w:r>
        <w:rPr>
          <w:lang w:val="es-ES_tradnl" w:eastAsia="vi-VN"/>
        </w:rPr>
        <w:t xml:space="preserve">  28.35</w:t>
      </w:r>
      <w:r w:rsidRPr="004A744F">
        <w:rPr>
          <w:lang w:val="es-ES_tradnl" w:eastAsia="vi-VN"/>
        </w:rPr>
        <w:t>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20" w:line="340" w:lineRule="exact"/>
        <w:ind w:firstLine="567"/>
        <w:jc w:val="both"/>
        <w:rPr>
          <w:bCs/>
          <w:lang w:val="sq-AL"/>
        </w:rPr>
      </w:pPr>
      <w:r w:rsidRPr="004A744F">
        <w:rPr>
          <w:bCs/>
          <w:lang w:val="sq-AL"/>
        </w:rPr>
        <w:t>+ Ngân sách cấp huyện (từ nguồn thu quỹ đất, vốn đầu tư xây dựng cơ bản tập trung được giao, vốn lồng ghép các hương trình, dự án đầu tư, phát triển trên đị</w:t>
      </w:r>
      <w:r>
        <w:rPr>
          <w:bCs/>
          <w:lang w:val="sq-AL"/>
        </w:rPr>
        <w:t>a bàn...): 9.35</w:t>
      </w:r>
      <w:r w:rsidRPr="004A744F">
        <w:rPr>
          <w:bCs/>
          <w:lang w:val="sq-AL"/>
        </w:rPr>
        <w:t xml:space="preserve">0 triệu đồng, tương ứng mỗi năm bố trí </w:t>
      </w:r>
      <w:r>
        <w:rPr>
          <w:bCs/>
          <w:lang w:val="sq-AL"/>
        </w:rPr>
        <w:t>1.87</w:t>
      </w:r>
      <w:r w:rsidRPr="004A744F">
        <w:rPr>
          <w:bCs/>
          <w:lang w:val="sq-AL"/>
        </w:rPr>
        <w:t>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20" w:line="340" w:lineRule="exact"/>
        <w:ind w:firstLine="567"/>
        <w:jc w:val="both"/>
        <w:rPr>
          <w:bCs/>
          <w:lang w:val="sq-AL"/>
        </w:rPr>
      </w:pPr>
      <w:r w:rsidRPr="004A744F">
        <w:rPr>
          <w:bCs/>
          <w:lang w:val="sq-AL"/>
        </w:rPr>
        <w:t>+</w:t>
      </w:r>
      <w:r>
        <w:rPr>
          <w:bCs/>
          <w:lang w:val="sq-AL"/>
        </w:rPr>
        <w:t xml:space="preserve"> </w:t>
      </w:r>
      <w:r w:rsidRPr="004A744F">
        <w:rPr>
          <w:bCs/>
          <w:lang w:val="sq-AL"/>
        </w:rPr>
        <w:t>Hỗ trợ giá dịch vụ công ích thủy lợi, đất trồng lúa: 15.000 triệu đồng, tương ứng mỗi năm bố trí 3.000 triệu đồng;</w:t>
      </w:r>
    </w:p>
    <w:p w:rsidR="0010125D" w:rsidRPr="004A744F" w:rsidRDefault="0010125D" w:rsidP="00496BD4">
      <w:pPr>
        <w:pBdr>
          <w:top w:val="dotted" w:sz="4" w:space="0" w:color="FFFFFF"/>
          <w:left w:val="dotted" w:sz="4" w:space="0" w:color="FFFFFF"/>
          <w:bottom w:val="dotted" w:sz="4" w:space="16" w:color="FFFFFF"/>
          <w:right w:val="dotted" w:sz="4" w:space="0" w:color="FFFFFF"/>
        </w:pBdr>
        <w:shd w:val="clear" w:color="auto" w:fill="FFFFFF"/>
        <w:spacing w:after="20" w:line="340" w:lineRule="exact"/>
        <w:ind w:firstLine="567"/>
        <w:jc w:val="both"/>
        <w:rPr>
          <w:bCs/>
          <w:lang w:val="sq-AL"/>
        </w:rPr>
      </w:pPr>
      <w:r w:rsidRPr="004A744F">
        <w:rPr>
          <w:bCs/>
          <w:lang w:val="sq-AL"/>
        </w:rPr>
        <w:t>+ Kinh phí bố trí từ các nguồn vốn các Chương trình MTQG xây dựng nông thôn mới hỗ trợ xây dựng công trình thủy lợi tưới cho cây trồng cạn: 4.000 triệu đồng, tương ứn</w:t>
      </w:r>
      <w:r w:rsidR="00761AEB">
        <w:rPr>
          <w:bCs/>
          <w:lang w:val="sq-AL"/>
        </w:rPr>
        <w:t>g mỗi năm bố trí 800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b/>
          <w:lang w:val="es-ES_tradnl" w:eastAsia="vi-VN"/>
        </w:rPr>
      </w:pPr>
      <w:r>
        <w:rPr>
          <w:b/>
          <w:i/>
          <w:lang w:val="sq-AL"/>
        </w:rPr>
        <w:t>3</w:t>
      </w:r>
      <w:r w:rsidRPr="004A744F">
        <w:rPr>
          <w:b/>
          <w:i/>
          <w:lang w:val="sq-AL"/>
        </w:rPr>
        <w:t>.2. Giai đoạn 202</w:t>
      </w:r>
      <w:r>
        <w:rPr>
          <w:b/>
          <w:i/>
          <w:lang w:val="sq-AL"/>
        </w:rPr>
        <w:t>7</w:t>
      </w:r>
      <w:r w:rsidRPr="004A744F">
        <w:rPr>
          <w:b/>
          <w:i/>
          <w:lang w:val="sq-AL"/>
        </w:rPr>
        <w:t>-2030:</w:t>
      </w:r>
      <w:r w:rsidRPr="004A744F">
        <w:rPr>
          <w:b/>
          <w:i/>
          <w:lang w:val="sq-AL"/>
        </w:rPr>
        <w:tab/>
      </w:r>
      <w:r>
        <w:rPr>
          <w:b/>
          <w:i/>
          <w:lang w:val="sq-AL"/>
        </w:rPr>
        <w:t xml:space="preserve"> </w:t>
      </w:r>
      <w:r>
        <w:rPr>
          <w:b/>
          <w:i/>
          <w:lang w:val="sq-AL"/>
        </w:rPr>
        <w:tab/>
        <w:t xml:space="preserve">  </w:t>
      </w:r>
      <w:r>
        <w:rPr>
          <w:b/>
          <w:lang w:val="es-ES_tradnl" w:eastAsia="vi-VN"/>
        </w:rPr>
        <w:t>94.1</w:t>
      </w:r>
      <w:r w:rsidRPr="004A744F">
        <w:rPr>
          <w:b/>
          <w:lang w:val="es-ES_tradnl" w:eastAsia="vi-VN"/>
        </w:rPr>
        <w:t>00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lang w:val="es-ES_tradnl" w:eastAsia="vi-VN"/>
        </w:rPr>
      </w:pPr>
      <w:r w:rsidRPr="004A744F">
        <w:rPr>
          <w:lang w:val="es-ES_tradnl" w:eastAsia="vi-VN"/>
        </w:rPr>
        <w:t>-</w:t>
      </w:r>
      <w:r>
        <w:rPr>
          <w:lang w:val="es-ES_tradnl" w:eastAsia="vi-VN"/>
        </w:rPr>
        <w:t xml:space="preserve"> </w:t>
      </w:r>
      <w:r w:rsidRPr="004A744F">
        <w:rPr>
          <w:lang w:val="es-ES_tradnl" w:eastAsia="vi-VN"/>
        </w:rPr>
        <w:t>Ngân sách tỉnh:</w:t>
      </w:r>
      <w:r w:rsidRPr="004A744F">
        <w:rPr>
          <w:lang w:val="es-ES_tradnl" w:eastAsia="vi-VN"/>
        </w:rPr>
        <w:tab/>
      </w:r>
      <w:r w:rsidRPr="004A744F">
        <w:rPr>
          <w:lang w:val="es-ES_tradnl" w:eastAsia="vi-VN"/>
        </w:rPr>
        <w:tab/>
      </w:r>
      <w:r w:rsidRPr="004A744F">
        <w:rPr>
          <w:lang w:val="es-ES_tradnl" w:eastAsia="vi-VN"/>
        </w:rPr>
        <w:tab/>
      </w:r>
      <w:r>
        <w:rPr>
          <w:lang w:val="es-ES_tradnl" w:eastAsia="vi-VN"/>
        </w:rPr>
        <w:t xml:space="preserve">  48.55</w:t>
      </w:r>
      <w:r w:rsidRPr="004A744F">
        <w:rPr>
          <w:lang w:val="es-ES_tradnl" w:eastAsia="vi-VN"/>
        </w:rPr>
        <w:t>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lang w:val="es-ES_tradnl" w:eastAsia="vi-VN"/>
        </w:rPr>
      </w:pPr>
      <w:r w:rsidRPr="004A744F">
        <w:rPr>
          <w:lang w:val="es-ES_tradnl" w:eastAsia="vi-VN"/>
        </w:rPr>
        <w:t xml:space="preserve">- Ngân sách huyện: </w:t>
      </w:r>
      <w:r w:rsidRPr="004A744F">
        <w:rPr>
          <w:lang w:val="es-ES_tradnl" w:eastAsia="vi-VN"/>
        </w:rPr>
        <w:tab/>
      </w:r>
      <w:r w:rsidRPr="004A744F">
        <w:rPr>
          <w:lang w:val="es-ES_tradnl" w:eastAsia="vi-VN"/>
        </w:rPr>
        <w:tab/>
      </w:r>
      <w:r w:rsidRPr="004A744F">
        <w:rPr>
          <w:lang w:val="es-ES_tradnl" w:eastAsia="vi-VN"/>
        </w:rPr>
        <w:tab/>
      </w:r>
      <w:r>
        <w:rPr>
          <w:lang w:val="es-ES_tradnl" w:eastAsia="vi-VN"/>
        </w:rPr>
        <w:t xml:space="preserve">  45.55</w:t>
      </w:r>
      <w:r w:rsidRPr="004A744F">
        <w:rPr>
          <w:lang w:val="es-ES_tradnl" w:eastAsia="vi-VN"/>
        </w:rPr>
        <w:t>0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b/>
          <w:lang w:val="es-ES_tradnl" w:eastAsia="vi-VN"/>
        </w:rPr>
      </w:pPr>
      <w:r>
        <w:rPr>
          <w:b/>
          <w:i/>
          <w:lang w:val="sq-AL"/>
        </w:rPr>
        <w:t>3.3</w:t>
      </w:r>
      <w:r w:rsidRPr="004A744F">
        <w:rPr>
          <w:b/>
          <w:i/>
          <w:lang w:val="sq-AL"/>
        </w:rPr>
        <w:t>. Giai đoạ</w:t>
      </w:r>
      <w:r>
        <w:rPr>
          <w:b/>
          <w:i/>
          <w:lang w:val="sq-AL"/>
        </w:rPr>
        <w:t>n sau năm 2030:</w:t>
      </w:r>
      <w:r>
        <w:rPr>
          <w:b/>
          <w:i/>
          <w:lang w:val="sq-AL"/>
        </w:rPr>
        <w:tab/>
      </w:r>
      <w:r>
        <w:rPr>
          <w:b/>
          <w:lang w:val="es-ES_tradnl" w:eastAsia="vi-VN"/>
        </w:rPr>
        <w:t>347.900</w:t>
      </w:r>
      <w:r w:rsidRPr="004A744F">
        <w:rPr>
          <w:b/>
          <w:lang w:val="es-ES_tradnl" w:eastAsia="vi-VN"/>
        </w:rPr>
        <w:t xml:space="preserve">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lang w:val="es-ES_tradnl" w:eastAsia="vi-VN"/>
        </w:rPr>
      </w:pPr>
      <w:r w:rsidRPr="004A744F">
        <w:rPr>
          <w:lang w:val="es-ES_tradnl" w:eastAsia="vi-VN"/>
        </w:rPr>
        <w:t>-</w:t>
      </w:r>
      <w:r>
        <w:rPr>
          <w:lang w:val="es-ES_tradnl" w:eastAsia="vi-VN"/>
        </w:rPr>
        <w:t xml:space="preserve"> Ngân sách tỉnh:</w:t>
      </w:r>
      <w:r>
        <w:rPr>
          <w:lang w:val="es-ES_tradnl" w:eastAsia="vi-VN"/>
        </w:rPr>
        <w:tab/>
      </w:r>
      <w:r>
        <w:rPr>
          <w:lang w:val="es-ES_tradnl" w:eastAsia="vi-VN"/>
        </w:rPr>
        <w:tab/>
      </w:r>
      <w:r>
        <w:rPr>
          <w:lang w:val="es-ES_tradnl" w:eastAsia="vi-VN"/>
        </w:rPr>
        <w:tab/>
        <w:t>175.950</w:t>
      </w:r>
      <w:r w:rsidRPr="004A744F">
        <w:rPr>
          <w:lang w:val="es-ES_tradnl" w:eastAsia="vi-VN"/>
        </w:rPr>
        <w:t xml:space="preserve"> triệu đồng.</w:t>
      </w:r>
    </w:p>
    <w:p w:rsidR="0010125D" w:rsidRPr="004A744F" w:rsidRDefault="0010125D" w:rsidP="00761AEB">
      <w:pPr>
        <w:pBdr>
          <w:top w:val="dotted" w:sz="4" w:space="0" w:color="FFFFFF"/>
          <w:left w:val="dotted" w:sz="4" w:space="0" w:color="FFFFFF"/>
          <w:bottom w:val="dotted" w:sz="4" w:space="16" w:color="FFFFFF"/>
          <w:right w:val="dotted" w:sz="4" w:space="0" w:color="FFFFFF"/>
        </w:pBdr>
        <w:shd w:val="clear" w:color="auto" w:fill="FFFFFF"/>
        <w:spacing w:after="40" w:line="340" w:lineRule="exact"/>
        <w:ind w:firstLine="567"/>
        <w:jc w:val="both"/>
        <w:rPr>
          <w:lang w:val="es-ES_tradnl" w:eastAsia="vi-VN"/>
        </w:rPr>
      </w:pPr>
      <w:r>
        <w:rPr>
          <w:lang w:val="es-ES_tradnl" w:eastAsia="vi-VN"/>
        </w:rPr>
        <w:t xml:space="preserve">- Ngân sách huyện: </w:t>
      </w:r>
      <w:r>
        <w:rPr>
          <w:lang w:val="es-ES_tradnl" w:eastAsia="vi-VN"/>
        </w:rPr>
        <w:tab/>
      </w:r>
      <w:r>
        <w:rPr>
          <w:lang w:val="es-ES_tradnl" w:eastAsia="vi-VN"/>
        </w:rPr>
        <w:tab/>
      </w:r>
      <w:r>
        <w:rPr>
          <w:lang w:val="es-ES_tradnl" w:eastAsia="vi-VN"/>
        </w:rPr>
        <w:tab/>
        <w:t>171.950</w:t>
      </w:r>
      <w:r w:rsidRPr="004A744F">
        <w:rPr>
          <w:lang w:val="es-ES_tradnl" w:eastAsia="vi-VN"/>
        </w:rPr>
        <w:t xml:space="preserve"> triệu đồng.</w:t>
      </w:r>
    </w:p>
    <w:p w:rsidR="00D13449" w:rsidRDefault="00D13449" w:rsidP="00D13449">
      <w:pPr>
        <w:pBdr>
          <w:top w:val="dotted" w:sz="4" w:space="0" w:color="FFFFFF"/>
          <w:left w:val="dotted" w:sz="4" w:space="0" w:color="FFFFFF"/>
          <w:bottom w:val="dotted" w:sz="4" w:space="16" w:color="FFFFFF"/>
          <w:right w:val="dotted" w:sz="4" w:space="0" w:color="FFFFFF"/>
        </w:pBdr>
        <w:shd w:val="clear" w:color="auto" w:fill="FFFFFF"/>
        <w:spacing w:line="340" w:lineRule="exact"/>
        <w:jc w:val="center"/>
        <w:rPr>
          <w:lang w:val="es-ES_tradnl" w:eastAsia="vi-VN"/>
        </w:rPr>
      </w:pPr>
      <w:r w:rsidRPr="00761AEB">
        <w:rPr>
          <w:i/>
          <w:spacing w:val="-4"/>
          <w:lang w:val="nb-NO"/>
        </w:rPr>
        <w:t>(</w:t>
      </w:r>
      <w:r>
        <w:rPr>
          <w:i/>
          <w:spacing w:val="-4"/>
          <w:lang w:val="nb-NO"/>
        </w:rPr>
        <w:t>G</w:t>
      </w:r>
      <w:r w:rsidRPr="00761AEB">
        <w:rPr>
          <w:i/>
          <w:spacing w:val="-4"/>
          <w:lang w:val="nb-NO"/>
        </w:rPr>
        <w:t>ửi kèm Dự thảo Nghị quyết của HĐND tỉnh và c</w:t>
      </w:r>
      <w:r>
        <w:rPr>
          <w:i/>
          <w:spacing w:val="-4"/>
          <w:lang w:val="nb-NO"/>
        </w:rPr>
        <w:t>ác tài liệu khác có liên quan)</w:t>
      </w:r>
    </w:p>
    <w:p w:rsidR="00C37214" w:rsidRDefault="00C369A8" w:rsidP="0010125D">
      <w:pPr>
        <w:pBdr>
          <w:top w:val="dotted" w:sz="4" w:space="0" w:color="FFFFFF"/>
          <w:left w:val="dotted" w:sz="4" w:space="0" w:color="FFFFFF"/>
          <w:bottom w:val="dotted" w:sz="4" w:space="16" w:color="FFFFFF"/>
          <w:right w:val="dotted" w:sz="4" w:space="0" w:color="FFFFFF"/>
        </w:pBdr>
        <w:shd w:val="clear" w:color="auto" w:fill="FFFFFF"/>
        <w:spacing w:line="340" w:lineRule="exact"/>
        <w:ind w:firstLine="567"/>
        <w:jc w:val="both"/>
      </w:pPr>
      <w:r>
        <w:rPr>
          <w:lang w:val="es-ES_tradnl" w:eastAsia="vi-VN"/>
        </w:rPr>
        <w:t>Trên đây là</w:t>
      </w:r>
      <w:r w:rsidR="0053456E">
        <w:rPr>
          <w:lang w:val="es-ES_tradnl" w:eastAsia="vi-VN"/>
        </w:rPr>
        <w:t xml:space="preserve"> dự thảo</w:t>
      </w:r>
      <w:r>
        <w:rPr>
          <w:lang w:val="es-ES_tradnl" w:eastAsia="vi-VN"/>
        </w:rPr>
        <w:t xml:space="preserve"> Tờ trình </w:t>
      </w:r>
      <w:r w:rsidRPr="0072027E">
        <w:t>đề nghị ban hành Nghị quyết của Hội đồng nhân dân tỉnh quy định mức hỗ trợ phát triển thủy lợi nhỏ, thủy lợi nội đồng và tưới tiên tiến, tiết kiệm nước trên địa bàn tỉnh Quảng Trị, Ủy ban nhân dân tỉnh kính trình Hội đồng nhân dân tỉnh xem xét, quyết định./.</w:t>
      </w:r>
      <w:r w:rsidR="00C37214">
        <w:t xml:space="preserve"> </w:t>
      </w:r>
    </w:p>
    <w:tbl>
      <w:tblPr>
        <w:tblW w:w="5000" w:type="pct"/>
        <w:tblLook w:val="0000" w:firstRow="0" w:lastRow="0" w:firstColumn="0" w:lastColumn="0" w:noHBand="0" w:noVBand="0"/>
      </w:tblPr>
      <w:tblGrid>
        <w:gridCol w:w="4644"/>
        <w:gridCol w:w="4644"/>
      </w:tblGrid>
      <w:tr w:rsidR="00C369A8" w:rsidRPr="0072027E" w:rsidTr="007F78E5">
        <w:tc>
          <w:tcPr>
            <w:tcW w:w="2500" w:type="pct"/>
          </w:tcPr>
          <w:p w:rsidR="00C369A8" w:rsidRPr="0072027E" w:rsidRDefault="00C369A8" w:rsidP="0010125D">
            <w:pPr>
              <w:widowControl w:val="0"/>
              <w:spacing w:line="300" w:lineRule="exact"/>
              <w:rPr>
                <w:b/>
                <w:i/>
                <w:snapToGrid w:val="0"/>
                <w:szCs w:val="20"/>
                <w:lang w:val="fi-FI"/>
              </w:rPr>
            </w:pPr>
            <w:r w:rsidRPr="0072027E">
              <w:rPr>
                <w:b/>
                <w:i/>
                <w:snapToGrid w:val="0"/>
                <w:sz w:val="24"/>
                <w:szCs w:val="20"/>
                <w:lang w:val="fi-FI"/>
              </w:rPr>
              <w:t>Nơi nhận:</w:t>
            </w:r>
          </w:p>
          <w:p w:rsidR="00C369A8" w:rsidRPr="0010125D" w:rsidRDefault="00C369A8" w:rsidP="00E42155">
            <w:pPr>
              <w:widowControl w:val="0"/>
              <w:rPr>
                <w:snapToGrid w:val="0"/>
                <w:sz w:val="22"/>
                <w:szCs w:val="22"/>
                <w:lang w:val="fi-FI"/>
              </w:rPr>
            </w:pPr>
            <w:r w:rsidRPr="0010125D">
              <w:rPr>
                <w:snapToGrid w:val="0"/>
                <w:sz w:val="22"/>
                <w:szCs w:val="22"/>
                <w:lang w:val="fi-FI"/>
              </w:rPr>
              <w:t>- Như trên;</w:t>
            </w:r>
          </w:p>
          <w:p w:rsidR="00C369A8" w:rsidRPr="0010125D" w:rsidRDefault="0010125D" w:rsidP="00E42155">
            <w:pPr>
              <w:rPr>
                <w:sz w:val="22"/>
                <w:szCs w:val="22"/>
              </w:rPr>
            </w:pPr>
            <w:r>
              <w:rPr>
                <w:sz w:val="22"/>
                <w:szCs w:val="22"/>
              </w:rPr>
              <w:t xml:space="preserve">- CT và </w:t>
            </w:r>
            <w:r w:rsidR="00C369A8" w:rsidRPr="0010125D">
              <w:rPr>
                <w:sz w:val="22"/>
                <w:szCs w:val="22"/>
              </w:rPr>
              <w:t>các PCT UBND tỉnh;</w:t>
            </w:r>
          </w:p>
          <w:p w:rsidR="00C369A8" w:rsidRDefault="00C369A8" w:rsidP="00E42155">
            <w:pPr>
              <w:rPr>
                <w:sz w:val="22"/>
                <w:szCs w:val="22"/>
              </w:rPr>
            </w:pPr>
            <w:r w:rsidRPr="0010125D">
              <w:rPr>
                <w:sz w:val="22"/>
                <w:szCs w:val="22"/>
              </w:rPr>
              <w:t>- Ban KTNS-HĐND tỉnh;</w:t>
            </w:r>
            <w:bookmarkStart w:id="0" w:name="_GoBack"/>
            <w:bookmarkEnd w:id="0"/>
          </w:p>
          <w:p w:rsidR="0010125D" w:rsidRPr="0010125D" w:rsidRDefault="0010125D" w:rsidP="00E42155">
            <w:pPr>
              <w:rPr>
                <w:sz w:val="22"/>
                <w:szCs w:val="22"/>
              </w:rPr>
            </w:pPr>
            <w:r w:rsidRPr="0010125D">
              <w:rPr>
                <w:sz w:val="22"/>
                <w:szCs w:val="22"/>
              </w:rPr>
              <w:t>- Các ĐB HĐND tỉnh;</w:t>
            </w:r>
          </w:p>
          <w:p w:rsidR="00C369A8" w:rsidRPr="0010125D" w:rsidRDefault="00C369A8" w:rsidP="00E42155">
            <w:pPr>
              <w:rPr>
                <w:sz w:val="22"/>
                <w:szCs w:val="22"/>
              </w:rPr>
            </w:pPr>
            <w:r w:rsidRPr="0010125D">
              <w:rPr>
                <w:sz w:val="22"/>
                <w:szCs w:val="22"/>
              </w:rPr>
              <w:t xml:space="preserve">- </w:t>
            </w:r>
            <w:r w:rsidR="0010125D">
              <w:rPr>
                <w:sz w:val="22"/>
                <w:szCs w:val="22"/>
              </w:rPr>
              <w:t>Các s</w:t>
            </w:r>
            <w:r w:rsidRPr="0010125D">
              <w:rPr>
                <w:sz w:val="22"/>
                <w:szCs w:val="22"/>
              </w:rPr>
              <w:t xml:space="preserve">ở: NN&amp;PTNT, </w:t>
            </w:r>
            <w:r w:rsidR="0010125D">
              <w:rPr>
                <w:sz w:val="22"/>
                <w:szCs w:val="22"/>
              </w:rPr>
              <w:t xml:space="preserve">TP, </w:t>
            </w:r>
            <w:r w:rsidRPr="0010125D">
              <w:rPr>
                <w:sz w:val="22"/>
                <w:szCs w:val="22"/>
              </w:rPr>
              <w:t>TC, KH&amp;ĐT;</w:t>
            </w:r>
          </w:p>
          <w:p w:rsidR="00C369A8" w:rsidRPr="0010125D" w:rsidRDefault="00C369A8" w:rsidP="00E42155">
            <w:pPr>
              <w:rPr>
                <w:sz w:val="22"/>
                <w:szCs w:val="22"/>
              </w:rPr>
            </w:pPr>
            <w:r w:rsidRPr="0010125D">
              <w:rPr>
                <w:sz w:val="22"/>
                <w:szCs w:val="22"/>
              </w:rPr>
              <w:t>- LĐ</w:t>
            </w:r>
            <w:r w:rsidR="0010125D">
              <w:rPr>
                <w:sz w:val="22"/>
                <w:szCs w:val="22"/>
              </w:rPr>
              <w:t xml:space="preserve"> </w:t>
            </w:r>
            <w:r w:rsidRPr="0010125D">
              <w:rPr>
                <w:sz w:val="22"/>
                <w:szCs w:val="22"/>
              </w:rPr>
              <w:t>VP UBND tỉnh;</w:t>
            </w:r>
          </w:p>
          <w:p w:rsidR="00C369A8" w:rsidRPr="0072027E" w:rsidRDefault="00C369A8" w:rsidP="00E42155">
            <w:pPr>
              <w:widowControl w:val="0"/>
              <w:rPr>
                <w:snapToGrid w:val="0"/>
                <w:sz w:val="26"/>
                <w:szCs w:val="20"/>
                <w:lang w:val="fi-FI"/>
              </w:rPr>
            </w:pPr>
            <w:r w:rsidRPr="0010125D">
              <w:rPr>
                <w:sz w:val="22"/>
                <w:szCs w:val="22"/>
              </w:rPr>
              <w:t>- Lưu: VT, NN.</w:t>
            </w:r>
          </w:p>
        </w:tc>
        <w:tc>
          <w:tcPr>
            <w:tcW w:w="2500" w:type="pct"/>
          </w:tcPr>
          <w:p w:rsidR="00C369A8" w:rsidRPr="0072027E" w:rsidRDefault="00C369A8" w:rsidP="00D13449">
            <w:pPr>
              <w:widowControl w:val="0"/>
              <w:spacing w:line="340" w:lineRule="exact"/>
              <w:jc w:val="center"/>
              <w:rPr>
                <w:b/>
                <w:snapToGrid w:val="0"/>
                <w:szCs w:val="26"/>
                <w:lang w:val="fi-FI"/>
              </w:rPr>
            </w:pPr>
            <w:r w:rsidRPr="0072027E">
              <w:rPr>
                <w:b/>
                <w:snapToGrid w:val="0"/>
                <w:szCs w:val="26"/>
                <w:lang w:val="fi-FI"/>
              </w:rPr>
              <w:t>TM. ỦY BAN NHÂN DÂN</w:t>
            </w:r>
          </w:p>
          <w:p w:rsidR="00C369A8" w:rsidRPr="0072027E" w:rsidRDefault="00C369A8" w:rsidP="00D13449">
            <w:pPr>
              <w:autoSpaceDE w:val="0"/>
              <w:autoSpaceDN w:val="0"/>
              <w:adjustRightInd w:val="0"/>
              <w:spacing w:line="340" w:lineRule="exact"/>
              <w:jc w:val="center"/>
              <w:rPr>
                <w:b/>
                <w:bCs/>
                <w:lang w:val="nl-NL"/>
              </w:rPr>
            </w:pPr>
            <w:r w:rsidRPr="0072027E">
              <w:rPr>
                <w:b/>
                <w:bCs/>
                <w:lang w:val="nl-NL"/>
              </w:rPr>
              <w:t>CHỦ TỊCH</w:t>
            </w:r>
          </w:p>
          <w:p w:rsidR="00C369A8" w:rsidRPr="0072027E" w:rsidRDefault="00C369A8" w:rsidP="007F78E5">
            <w:pPr>
              <w:autoSpaceDE w:val="0"/>
              <w:autoSpaceDN w:val="0"/>
              <w:adjustRightInd w:val="0"/>
              <w:jc w:val="center"/>
              <w:rPr>
                <w:b/>
                <w:bCs/>
                <w:lang w:val="nl-NL"/>
              </w:rPr>
            </w:pPr>
          </w:p>
          <w:p w:rsidR="00C369A8" w:rsidRDefault="00C369A8" w:rsidP="007F78E5">
            <w:pPr>
              <w:autoSpaceDE w:val="0"/>
              <w:autoSpaceDN w:val="0"/>
              <w:adjustRightInd w:val="0"/>
              <w:jc w:val="center"/>
              <w:rPr>
                <w:b/>
                <w:bCs/>
                <w:lang w:val="nl-NL"/>
              </w:rPr>
            </w:pPr>
          </w:p>
          <w:p w:rsidR="00D13449" w:rsidRDefault="00D13449" w:rsidP="007F78E5">
            <w:pPr>
              <w:autoSpaceDE w:val="0"/>
              <w:autoSpaceDN w:val="0"/>
              <w:adjustRightInd w:val="0"/>
              <w:jc w:val="center"/>
              <w:rPr>
                <w:b/>
                <w:bCs/>
                <w:lang w:val="nl-NL"/>
              </w:rPr>
            </w:pPr>
          </w:p>
          <w:p w:rsidR="0010125D" w:rsidRDefault="0010125D" w:rsidP="007F78E5">
            <w:pPr>
              <w:autoSpaceDE w:val="0"/>
              <w:autoSpaceDN w:val="0"/>
              <w:adjustRightInd w:val="0"/>
              <w:jc w:val="center"/>
              <w:rPr>
                <w:b/>
                <w:bCs/>
                <w:lang w:val="nl-NL"/>
              </w:rPr>
            </w:pPr>
          </w:p>
          <w:p w:rsidR="00C369A8" w:rsidRDefault="00C369A8" w:rsidP="007F78E5">
            <w:pPr>
              <w:autoSpaceDE w:val="0"/>
              <w:autoSpaceDN w:val="0"/>
              <w:adjustRightInd w:val="0"/>
              <w:jc w:val="center"/>
              <w:rPr>
                <w:b/>
                <w:bCs/>
                <w:sz w:val="16"/>
                <w:lang w:val="nl-NL"/>
              </w:rPr>
            </w:pPr>
          </w:p>
          <w:p w:rsidR="0057451B" w:rsidRPr="0072027E" w:rsidRDefault="0057451B" w:rsidP="007F78E5">
            <w:pPr>
              <w:autoSpaceDE w:val="0"/>
              <w:autoSpaceDN w:val="0"/>
              <w:adjustRightInd w:val="0"/>
              <w:jc w:val="center"/>
              <w:rPr>
                <w:b/>
                <w:bCs/>
                <w:sz w:val="16"/>
                <w:lang w:val="nl-NL"/>
              </w:rPr>
            </w:pPr>
          </w:p>
          <w:p w:rsidR="00C369A8" w:rsidRPr="0072027E" w:rsidRDefault="00C369A8" w:rsidP="00E0401D">
            <w:pPr>
              <w:widowControl w:val="0"/>
              <w:spacing w:before="120" w:line="320" w:lineRule="exact"/>
              <w:jc w:val="center"/>
              <w:outlineLvl w:val="4"/>
              <w:rPr>
                <w:b/>
                <w:bCs/>
                <w:i/>
                <w:iCs/>
                <w:snapToGrid w:val="0"/>
                <w:sz w:val="26"/>
                <w:szCs w:val="26"/>
                <w:lang w:val="fi-FI"/>
              </w:rPr>
            </w:pPr>
            <w:r w:rsidRPr="0072027E">
              <w:rPr>
                <w:b/>
                <w:bCs/>
                <w:lang w:val="nl-NL"/>
              </w:rPr>
              <w:t>Võ Văn Hưng</w:t>
            </w:r>
          </w:p>
        </w:tc>
      </w:tr>
    </w:tbl>
    <w:p w:rsidR="00C369A8" w:rsidRPr="0072027E" w:rsidRDefault="00C369A8" w:rsidP="00C369A8">
      <w:pPr>
        <w:jc w:val="center"/>
        <w:rPr>
          <w:sz w:val="12"/>
          <w:lang w:val="fi-FI"/>
        </w:rPr>
      </w:pPr>
    </w:p>
    <w:p w:rsidR="00613CCC" w:rsidRDefault="00613CCC" w:rsidP="00C369A8">
      <w:pPr>
        <w:jc w:val="center"/>
        <w:rPr>
          <w:b/>
          <w:szCs w:val="26"/>
        </w:rPr>
      </w:pPr>
    </w:p>
    <w:sectPr w:rsidR="00613CCC" w:rsidSect="00D1344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A6" w:rsidRDefault="00C811A6" w:rsidP="003A0F18">
      <w:r>
        <w:separator/>
      </w:r>
    </w:p>
  </w:endnote>
  <w:endnote w:type="continuationSeparator" w:id="0">
    <w:p w:rsidR="00C811A6" w:rsidRDefault="00C811A6" w:rsidP="003A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A6" w:rsidRDefault="00C811A6" w:rsidP="003A0F18">
      <w:r>
        <w:separator/>
      </w:r>
    </w:p>
  </w:footnote>
  <w:footnote w:type="continuationSeparator" w:id="0">
    <w:p w:rsidR="00C811A6" w:rsidRDefault="00C811A6" w:rsidP="003A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42109"/>
      <w:docPartObj>
        <w:docPartGallery w:val="Page Numbers (Top of Page)"/>
        <w:docPartUnique/>
      </w:docPartObj>
    </w:sdtPr>
    <w:sdtEndPr>
      <w:rPr>
        <w:noProof/>
        <w:sz w:val="24"/>
        <w:szCs w:val="24"/>
      </w:rPr>
    </w:sdtEndPr>
    <w:sdtContent>
      <w:p w:rsidR="00D8410F" w:rsidRPr="00C369A8" w:rsidRDefault="00553FFC" w:rsidP="00C369A8">
        <w:pPr>
          <w:pStyle w:val="Header"/>
          <w:jc w:val="center"/>
          <w:rPr>
            <w:sz w:val="24"/>
            <w:szCs w:val="24"/>
          </w:rPr>
        </w:pPr>
        <w:r w:rsidRPr="00C369A8">
          <w:rPr>
            <w:sz w:val="24"/>
            <w:szCs w:val="24"/>
          </w:rPr>
          <w:fldChar w:fldCharType="begin"/>
        </w:r>
        <w:r w:rsidR="00FD0E8B" w:rsidRPr="00C369A8">
          <w:rPr>
            <w:sz w:val="24"/>
            <w:szCs w:val="24"/>
          </w:rPr>
          <w:instrText xml:space="preserve"> PAGE   \* MERGEFORMAT </w:instrText>
        </w:r>
        <w:r w:rsidRPr="00C369A8">
          <w:rPr>
            <w:sz w:val="24"/>
            <w:szCs w:val="24"/>
          </w:rPr>
          <w:fldChar w:fldCharType="separate"/>
        </w:r>
        <w:r w:rsidR="00E42155">
          <w:rPr>
            <w:noProof/>
            <w:sz w:val="24"/>
            <w:szCs w:val="24"/>
          </w:rPr>
          <w:t>4</w:t>
        </w:r>
        <w:r w:rsidRPr="00C369A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496"/>
    <w:multiLevelType w:val="hybridMultilevel"/>
    <w:tmpl w:val="EB5A65C4"/>
    <w:lvl w:ilvl="0" w:tplc="E6362864">
      <w:start w:val="4"/>
      <w:numFmt w:val="bullet"/>
      <w:suff w:val="space"/>
      <w:lvlText w:val="-"/>
      <w:lvlJc w:val="left"/>
      <w:pPr>
        <w:ind w:left="6456" w:hanging="360"/>
      </w:pPr>
      <w:rPr>
        <w:rFonts w:ascii="Times New Roman" w:eastAsia="Calibri" w:hAnsi="Times New Roman" w:cs="Times New Roman" w:hint="default"/>
      </w:rPr>
    </w:lvl>
    <w:lvl w:ilvl="1" w:tplc="04090003" w:tentative="1">
      <w:start w:val="1"/>
      <w:numFmt w:val="bullet"/>
      <w:lvlText w:val="o"/>
      <w:lvlJc w:val="left"/>
      <w:pPr>
        <w:ind w:left="7176" w:hanging="360"/>
      </w:pPr>
      <w:rPr>
        <w:rFonts w:ascii="Courier New" w:hAnsi="Courier New" w:cs="Courier New" w:hint="default"/>
      </w:rPr>
    </w:lvl>
    <w:lvl w:ilvl="2" w:tplc="04090005" w:tentative="1">
      <w:start w:val="1"/>
      <w:numFmt w:val="bullet"/>
      <w:lvlText w:val=""/>
      <w:lvlJc w:val="left"/>
      <w:pPr>
        <w:ind w:left="7896" w:hanging="360"/>
      </w:pPr>
      <w:rPr>
        <w:rFonts w:ascii="Wingdings" w:hAnsi="Wingdings" w:hint="default"/>
      </w:rPr>
    </w:lvl>
    <w:lvl w:ilvl="3" w:tplc="04090001" w:tentative="1">
      <w:start w:val="1"/>
      <w:numFmt w:val="bullet"/>
      <w:lvlText w:val=""/>
      <w:lvlJc w:val="left"/>
      <w:pPr>
        <w:ind w:left="8616" w:hanging="360"/>
      </w:pPr>
      <w:rPr>
        <w:rFonts w:ascii="Symbol" w:hAnsi="Symbol" w:hint="default"/>
      </w:rPr>
    </w:lvl>
    <w:lvl w:ilvl="4" w:tplc="04090003" w:tentative="1">
      <w:start w:val="1"/>
      <w:numFmt w:val="bullet"/>
      <w:lvlText w:val="o"/>
      <w:lvlJc w:val="left"/>
      <w:pPr>
        <w:ind w:left="9336" w:hanging="360"/>
      </w:pPr>
      <w:rPr>
        <w:rFonts w:ascii="Courier New" w:hAnsi="Courier New" w:cs="Courier New" w:hint="default"/>
      </w:rPr>
    </w:lvl>
    <w:lvl w:ilvl="5" w:tplc="04090005" w:tentative="1">
      <w:start w:val="1"/>
      <w:numFmt w:val="bullet"/>
      <w:lvlText w:val=""/>
      <w:lvlJc w:val="left"/>
      <w:pPr>
        <w:ind w:left="10056" w:hanging="360"/>
      </w:pPr>
      <w:rPr>
        <w:rFonts w:ascii="Wingdings" w:hAnsi="Wingdings" w:hint="default"/>
      </w:rPr>
    </w:lvl>
    <w:lvl w:ilvl="6" w:tplc="04090001" w:tentative="1">
      <w:start w:val="1"/>
      <w:numFmt w:val="bullet"/>
      <w:lvlText w:val=""/>
      <w:lvlJc w:val="left"/>
      <w:pPr>
        <w:ind w:left="10776" w:hanging="360"/>
      </w:pPr>
      <w:rPr>
        <w:rFonts w:ascii="Symbol" w:hAnsi="Symbol" w:hint="default"/>
      </w:rPr>
    </w:lvl>
    <w:lvl w:ilvl="7" w:tplc="04090003" w:tentative="1">
      <w:start w:val="1"/>
      <w:numFmt w:val="bullet"/>
      <w:lvlText w:val="o"/>
      <w:lvlJc w:val="left"/>
      <w:pPr>
        <w:ind w:left="11496" w:hanging="360"/>
      </w:pPr>
      <w:rPr>
        <w:rFonts w:ascii="Courier New" w:hAnsi="Courier New" w:cs="Courier New" w:hint="default"/>
      </w:rPr>
    </w:lvl>
    <w:lvl w:ilvl="8" w:tplc="04090005" w:tentative="1">
      <w:start w:val="1"/>
      <w:numFmt w:val="bullet"/>
      <w:lvlText w:val=""/>
      <w:lvlJc w:val="left"/>
      <w:pPr>
        <w:ind w:left="12216" w:hanging="360"/>
      </w:pPr>
      <w:rPr>
        <w:rFonts w:ascii="Wingdings" w:hAnsi="Wingdings" w:hint="default"/>
      </w:rPr>
    </w:lvl>
  </w:abstractNum>
  <w:abstractNum w:abstractNumId="1">
    <w:nsid w:val="5998557E"/>
    <w:multiLevelType w:val="hybridMultilevel"/>
    <w:tmpl w:val="050A8852"/>
    <w:lvl w:ilvl="0" w:tplc="9D707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6B5F"/>
    <w:rsid w:val="000005B2"/>
    <w:rsid w:val="0000208C"/>
    <w:rsid w:val="00004A56"/>
    <w:rsid w:val="000114AC"/>
    <w:rsid w:val="00012788"/>
    <w:rsid w:val="00016184"/>
    <w:rsid w:val="00016B5F"/>
    <w:rsid w:val="00030C45"/>
    <w:rsid w:val="000319B8"/>
    <w:rsid w:val="0004094A"/>
    <w:rsid w:val="000412D4"/>
    <w:rsid w:val="000421CE"/>
    <w:rsid w:val="000514CD"/>
    <w:rsid w:val="00055803"/>
    <w:rsid w:val="0005592A"/>
    <w:rsid w:val="00067B47"/>
    <w:rsid w:val="00074184"/>
    <w:rsid w:val="000C3706"/>
    <w:rsid w:val="000E38B1"/>
    <w:rsid w:val="000E4AA5"/>
    <w:rsid w:val="000E5EDD"/>
    <w:rsid w:val="000F35C4"/>
    <w:rsid w:val="000F4B38"/>
    <w:rsid w:val="0010125D"/>
    <w:rsid w:val="0011178E"/>
    <w:rsid w:val="00124989"/>
    <w:rsid w:val="00136428"/>
    <w:rsid w:val="001402DA"/>
    <w:rsid w:val="0014201E"/>
    <w:rsid w:val="00144BC8"/>
    <w:rsid w:val="00152045"/>
    <w:rsid w:val="00155D23"/>
    <w:rsid w:val="00156C00"/>
    <w:rsid w:val="0016217C"/>
    <w:rsid w:val="00166772"/>
    <w:rsid w:val="0017725E"/>
    <w:rsid w:val="00177272"/>
    <w:rsid w:val="00193E94"/>
    <w:rsid w:val="001965CE"/>
    <w:rsid w:val="001B3F36"/>
    <w:rsid w:val="001C76F8"/>
    <w:rsid w:val="001D2B2A"/>
    <w:rsid w:val="001E0C61"/>
    <w:rsid w:val="001F2D9A"/>
    <w:rsid w:val="00215660"/>
    <w:rsid w:val="00224C11"/>
    <w:rsid w:val="002275B1"/>
    <w:rsid w:val="00230D7D"/>
    <w:rsid w:val="00250948"/>
    <w:rsid w:val="00252947"/>
    <w:rsid w:val="00266827"/>
    <w:rsid w:val="002B1C81"/>
    <w:rsid w:val="002B4A05"/>
    <w:rsid w:val="002B7CC4"/>
    <w:rsid w:val="002D21B6"/>
    <w:rsid w:val="002D3B02"/>
    <w:rsid w:val="002D4EF8"/>
    <w:rsid w:val="002E373C"/>
    <w:rsid w:val="002F18AC"/>
    <w:rsid w:val="002F18CD"/>
    <w:rsid w:val="00307462"/>
    <w:rsid w:val="00310F6B"/>
    <w:rsid w:val="00314166"/>
    <w:rsid w:val="003151BD"/>
    <w:rsid w:val="0031593F"/>
    <w:rsid w:val="003336B3"/>
    <w:rsid w:val="003346E3"/>
    <w:rsid w:val="00341E00"/>
    <w:rsid w:val="003432D3"/>
    <w:rsid w:val="003444B0"/>
    <w:rsid w:val="00360D4A"/>
    <w:rsid w:val="0036790D"/>
    <w:rsid w:val="00380FA6"/>
    <w:rsid w:val="00393F87"/>
    <w:rsid w:val="003971C6"/>
    <w:rsid w:val="003A0F18"/>
    <w:rsid w:val="003E31A6"/>
    <w:rsid w:val="004064B3"/>
    <w:rsid w:val="00413423"/>
    <w:rsid w:val="004179FA"/>
    <w:rsid w:val="00423E16"/>
    <w:rsid w:val="00434FDE"/>
    <w:rsid w:val="00440F49"/>
    <w:rsid w:val="004461C9"/>
    <w:rsid w:val="0045440D"/>
    <w:rsid w:val="00455699"/>
    <w:rsid w:val="00460B46"/>
    <w:rsid w:val="00462212"/>
    <w:rsid w:val="004667D7"/>
    <w:rsid w:val="004706AA"/>
    <w:rsid w:val="004775BE"/>
    <w:rsid w:val="00480CD7"/>
    <w:rsid w:val="00496BD4"/>
    <w:rsid w:val="004A3589"/>
    <w:rsid w:val="004A7453"/>
    <w:rsid w:val="004A7BFE"/>
    <w:rsid w:val="004C5B19"/>
    <w:rsid w:val="004D2785"/>
    <w:rsid w:val="004E2F5A"/>
    <w:rsid w:val="004E4FF7"/>
    <w:rsid w:val="004F3C29"/>
    <w:rsid w:val="004F3C74"/>
    <w:rsid w:val="005010B9"/>
    <w:rsid w:val="00504E53"/>
    <w:rsid w:val="00506451"/>
    <w:rsid w:val="005072A0"/>
    <w:rsid w:val="00510215"/>
    <w:rsid w:val="0051072A"/>
    <w:rsid w:val="0051367C"/>
    <w:rsid w:val="00532F0D"/>
    <w:rsid w:val="0053456E"/>
    <w:rsid w:val="00534FBD"/>
    <w:rsid w:val="00550FE4"/>
    <w:rsid w:val="00553FFC"/>
    <w:rsid w:val="005541C5"/>
    <w:rsid w:val="00565D90"/>
    <w:rsid w:val="0057451B"/>
    <w:rsid w:val="00574C22"/>
    <w:rsid w:val="00584AEE"/>
    <w:rsid w:val="00585DC9"/>
    <w:rsid w:val="005C528B"/>
    <w:rsid w:val="005E72B5"/>
    <w:rsid w:val="005E75DC"/>
    <w:rsid w:val="005F3E04"/>
    <w:rsid w:val="005F71DF"/>
    <w:rsid w:val="00602C17"/>
    <w:rsid w:val="0061142A"/>
    <w:rsid w:val="00613CCC"/>
    <w:rsid w:val="00615D68"/>
    <w:rsid w:val="00635C8E"/>
    <w:rsid w:val="006369E4"/>
    <w:rsid w:val="00642151"/>
    <w:rsid w:val="006447E6"/>
    <w:rsid w:val="00646253"/>
    <w:rsid w:val="00647EE3"/>
    <w:rsid w:val="006529FB"/>
    <w:rsid w:val="00671F26"/>
    <w:rsid w:val="006872C6"/>
    <w:rsid w:val="00687CD7"/>
    <w:rsid w:val="0069467A"/>
    <w:rsid w:val="00694A7A"/>
    <w:rsid w:val="006B4234"/>
    <w:rsid w:val="006C06C9"/>
    <w:rsid w:val="006E7599"/>
    <w:rsid w:val="00710D2E"/>
    <w:rsid w:val="0072027E"/>
    <w:rsid w:val="00720FB1"/>
    <w:rsid w:val="007236A4"/>
    <w:rsid w:val="00726F9A"/>
    <w:rsid w:val="00740153"/>
    <w:rsid w:val="00742DC2"/>
    <w:rsid w:val="007504D7"/>
    <w:rsid w:val="00761AEB"/>
    <w:rsid w:val="007659F7"/>
    <w:rsid w:val="00782965"/>
    <w:rsid w:val="00793ADE"/>
    <w:rsid w:val="007A3274"/>
    <w:rsid w:val="007B018F"/>
    <w:rsid w:val="007C15D5"/>
    <w:rsid w:val="007C2E9A"/>
    <w:rsid w:val="007C35A3"/>
    <w:rsid w:val="007C3C1F"/>
    <w:rsid w:val="007D1534"/>
    <w:rsid w:val="007E4360"/>
    <w:rsid w:val="007E7697"/>
    <w:rsid w:val="008154BF"/>
    <w:rsid w:val="00830AD2"/>
    <w:rsid w:val="00830E3E"/>
    <w:rsid w:val="008364AA"/>
    <w:rsid w:val="008474BB"/>
    <w:rsid w:val="00847DDE"/>
    <w:rsid w:val="00857179"/>
    <w:rsid w:val="00861065"/>
    <w:rsid w:val="00873C66"/>
    <w:rsid w:val="00884313"/>
    <w:rsid w:val="00892BE2"/>
    <w:rsid w:val="008A03F3"/>
    <w:rsid w:val="008B5107"/>
    <w:rsid w:val="008B6AAD"/>
    <w:rsid w:val="008C254B"/>
    <w:rsid w:val="008C2974"/>
    <w:rsid w:val="008D114A"/>
    <w:rsid w:val="008D364C"/>
    <w:rsid w:val="008E495F"/>
    <w:rsid w:val="008F3E0E"/>
    <w:rsid w:val="008F3F00"/>
    <w:rsid w:val="0090020B"/>
    <w:rsid w:val="00901756"/>
    <w:rsid w:val="0090439D"/>
    <w:rsid w:val="009136FA"/>
    <w:rsid w:val="00923859"/>
    <w:rsid w:val="00923ACC"/>
    <w:rsid w:val="00962896"/>
    <w:rsid w:val="00973509"/>
    <w:rsid w:val="00976E87"/>
    <w:rsid w:val="0099008D"/>
    <w:rsid w:val="00993B5E"/>
    <w:rsid w:val="009A10EC"/>
    <w:rsid w:val="009A6574"/>
    <w:rsid w:val="009B5684"/>
    <w:rsid w:val="009D6F16"/>
    <w:rsid w:val="009F5E30"/>
    <w:rsid w:val="00A00FFB"/>
    <w:rsid w:val="00A07DFB"/>
    <w:rsid w:val="00A1376F"/>
    <w:rsid w:val="00A16256"/>
    <w:rsid w:val="00A17B89"/>
    <w:rsid w:val="00A21E51"/>
    <w:rsid w:val="00A25257"/>
    <w:rsid w:val="00A35ABD"/>
    <w:rsid w:val="00A42594"/>
    <w:rsid w:val="00A43D29"/>
    <w:rsid w:val="00A53F2A"/>
    <w:rsid w:val="00A57394"/>
    <w:rsid w:val="00A604B5"/>
    <w:rsid w:val="00A7687B"/>
    <w:rsid w:val="00A92CE9"/>
    <w:rsid w:val="00A95BD5"/>
    <w:rsid w:val="00A95E3E"/>
    <w:rsid w:val="00AA6A25"/>
    <w:rsid w:val="00AA72C6"/>
    <w:rsid w:val="00AB0550"/>
    <w:rsid w:val="00AC14BE"/>
    <w:rsid w:val="00AD006F"/>
    <w:rsid w:val="00AD3313"/>
    <w:rsid w:val="00AE139B"/>
    <w:rsid w:val="00B16147"/>
    <w:rsid w:val="00B42BE8"/>
    <w:rsid w:val="00B55C21"/>
    <w:rsid w:val="00B63F87"/>
    <w:rsid w:val="00B70197"/>
    <w:rsid w:val="00B91EDA"/>
    <w:rsid w:val="00BA7892"/>
    <w:rsid w:val="00BB21C1"/>
    <w:rsid w:val="00BB2E57"/>
    <w:rsid w:val="00BB620D"/>
    <w:rsid w:val="00BC50E9"/>
    <w:rsid w:val="00BE0669"/>
    <w:rsid w:val="00BE1166"/>
    <w:rsid w:val="00BF7813"/>
    <w:rsid w:val="00C06D50"/>
    <w:rsid w:val="00C07796"/>
    <w:rsid w:val="00C14CA4"/>
    <w:rsid w:val="00C25BAA"/>
    <w:rsid w:val="00C33747"/>
    <w:rsid w:val="00C36268"/>
    <w:rsid w:val="00C369A8"/>
    <w:rsid w:val="00C37214"/>
    <w:rsid w:val="00C405F1"/>
    <w:rsid w:val="00C54317"/>
    <w:rsid w:val="00C56B8B"/>
    <w:rsid w:val="00C60FCF"/>
    <w:rsid w:val="00C70E22"/>
    <w:rsid w:val="00C77526"/>
    <w:rsid w:val="00C811A6"/>
    <w:rsid w:val="00C93BE7"/>
    <w:rsid w:val="00CB2EA4"/>
    <w:rsid w:val="00CB4293"/>
    <w:rsid w:val="00CC0236"/>
    <w:rsid w:val="00CE3203"/>
    <w:rsid w:val="00CF4C1B"/>
    <w:rsid w:val="00D13449"/>
    <w:rsid w:val="00D40964"/>
    <w:rsid w:val="00D40CC9"/>
    <w:rsid w:val="00D41359"/>
    <w:rsid w:val="00D46183"/>
    <w:rsid w:val="00D462E3"/>
    <w:rsid w:val="00D52DB7"/>
    <w:rsid w:val="00D8410F"/>
    <w:rsid w:val="00DA538B"/>
    <w:rsid w:val="00DC4A5B"/>
    <w:rsid w:val="00DC5EF9"/>
    <w:rsid w:val="00DD5769"/>
    <w:rsid w:val="00DE080C"/>
    <w:rsid w:val="00DE0897"/>
    <w:rsid w:val="00DE20AC"/>
    <w:rsid w:val="00DE2AFA"/>
    <w:rsid w:val="00E0401D"/>
    <w:rsid w:val="00E05826"/>
    <w:rsid w:val="00E1512F"/>
    <w:rsid w:val="00E15C82"/>
    <w:rsid w:val="00E232C4"/>
    <w:rsid w:val="00E37C95"/>
    <w:rsid w:val="00E42155"/>
    <w:rsid w:val="00E57EA1"/>
    <w:rsid w:val="00E64EB0"/>
    <w:rsid w:val="00E779E6"/>
    <w:rsid w:val="00E85988"/>
    <w:rsid w:val="00E862E2"/>
    <w:rsid w:val="00E92FB4"/>
    <w:rsid w:val="00E95DAC"/>
    <w:rsid w:val="00E97D0D"/>
    <w:rsid w:val="00EB14B8"/>
    <w:rsid w:val="00EC4A5D"/>
    <w:rsid w:val="00EE7F4F"/>
    <w:rsid w:val="00EF775E"/>
    <w:rsid w:val="00EF7CE6"/>
    <w:rsid w:val="00F05BC7"/>
    <w:rsid w:val="00F41CC4"/>
    <w:rsid w:val="00F514F3"/>
    <w:rsid w:val="00F66837"/>
    <w:rsid w:val="00F85B72"/>
    <w:rsid w:val="00F92C01"/>
    <w:rsid w:val="00FA0507"/>
    <w:rsid w:val="00FD0E8B"/>
    <w:rsid w:val="00FE01B5"/>
    <w:rsid w:val="00FE2857"/>
    <w:rsid w:val="00FF013A"/>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5F"/>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18"/>
    <w:pPr>
      <w:tabs>
        <w:tab w:val="center" w:pos="4680"/>
        <w:tab w:val="right" w:pos="9360"/>
      </w:tabs>
    </w:pPr>
  </w:style>
  <w:style w:type="character" w:customStyle="1" w:styleId="HeaderChar">
    <w:name w:val="Header Char"/>
    <w:basedOn w:val="DefaultParagraphFont"/>
    <w:link w:val="Header"/>
    <w:uiPriority w:val="99"/>
    <w:rsid w:val="003A0F18"/>
    <w:rPr>
      <w:rFonts w:eastAsia="Times New Roman" w:cs="Times New Roman"/>
      <w:szCs w:val="28"/>
    </w:rPr>
  </w:style>
  <w:style w:type="paragraph" w:styleId="Footer">
    <w:name w:val="footer"/>
    <w:basedOn w:val="Normal"/>
    <w:link w:val="FooterChar"/>
    <w:uiPriority w:val="99"/>
    <w:unhideWhenUsed/>
    <w:rsid w:val="003A0F18"/>
    <w:pPr>
      <w:tabs>
        <w:tab w:val="center" w:pos="4680"/>
        <w:tab w:val="right" w:pos="9360"/>
      </w:tabs>
    </w:pPr>
  </w:style>
  <w:style w:type="character" w:customStyle="1" w:styleId="FooterChar">
    <w:name w:val="Footer Char"/>
    <w:basedOn w:val="DefaultParagraphFont"/>
    <w:link w:val="Footer"/>
    <w:uiPriority w:val="99"/>
    <w:rsid w:val="003A0F18"/>
    <w:rPr>
      <w:rFonts w:eastAsia="Times New Roman" w:cs="Times New Roman"/>
      <w:szCs w:val="28"/>
    </w:rPr>
  </w:style>
  <w:style w:type="paragraph" w:styleId="NormalWeb">
    <w:name w:val="Normal (Web)"/>
    <w:aliases w:val=" Char Char Char,Char Char Char"/>
    <w:basedOn w:val="Normal"/>
    <w:link w:val="NormalWebChar"/>
    <w:uiPriority w:val="99"/>
    <w:qFormat/>
    <w:rsid w:val="00012788"/>
    <w:pPr>
      <w:spacing w:before="100" w:beforeAutospacing="1" w:after="100" w:afterAutospacing="1"/>
    </w:pPr>
    <w:rPr>
      <w:sz w:val="24"/>
      <w:szCs w:val="24"/>
    </w:rPr>
  </w:style>
  <w:style w:type="character" w:customStyle="1" w:styleId="fontstyle01">
    <w:name w:val="fontstyle01"/>
    <w:basedOn w:val="DefaultParagraphFont"/>
    <w:rsid w:val="00124989"/>
    <w:rPr>
      <w:rFonts w:ascii="Times New Roman" w:hAnsi="Times New Roman" w:cs="Times New Roman" w:hint="default"/>
      <w:b w:val="0"/>
      <w:bCs w:val="0"/>
      <w:i w:val="0"/>
      <w:iCs w:val="0"/>
      <w:color w:val="000000"/>
      <w:sz w:val="28"/>
      <w:szCs w:val="28"/>
    </w:rPr>
  </w:style>
  <w:style w:type="paragraph" w:customStyle="1" w:styleId="Default">
    <w:name w:val="Default"/>
    <w:rsid w:val="00124989"/>
    <w:pPr>
      <w:autoSpaceDE w:val="0"/>
      <w:autoSpaceDN w:val="0"/>
      <w:adjustRightInd w:val="0"/>
      <w:spacing w:after="0" w:line="240" w:lineRule="auto"/>
      <w:jc w:val="left"/>
    </w:pPr>
    <w:rPr>
      <w:rFonts w:cs="Times New Roman"/>
      <w:color w:val="000000"/>
      <w:sz w:val="24"/>
      <w:szCs w:val="24"/>
    </w:rPr>
  </w:style>
  <w:style w:type="character" w:customStyle="1" w:styleId="NormalWebChar">
    <w:name w:val="Normal (Web) Char"/>
    <w:aliases w:val=" Char Char Char Char,Char Char Char Char"/>
    <w:link w:val="NormalWeb"/>
    <w:uiPriority w:val="99"/>
    <w:locked/>
    <w:rsid w:val="00124989"/>
    <w:rPr>
      <w:rFonts w:eastAsia="Times New Roman" w:cs="Times New Roman"/>
      <w:sz w:val="24"/>
      <w:szCs w:val="24"/>
    </w:rPr>
  </w:style>
  <w:style w:type="paragraph" w:styleId="BodyText2">
    <w:name w:val="Body Text 2"/>
    <w:basedOn w:val="Normal"/>
    <w:link w:val="BodyText2Char"/>
    <w:rsid w:val="00124989"/>
    <w:pPr>
      <w:spacing w:after="120" w:line="480" w:lineRule="auto"/>
    </w:pPr>
    <w:rPr>
      <w:rFonts w:ascii=".VnTime" w:hAnsi=".VnTime"/>
      <w:szCs w:val="24"/>
    </w:rPr>
  </w:style>
  <w:style w:type="character" w:customStyle="1" w:styleId="BodyText2Char">
    <w:name w:val="Body Text 2 Char"/>
    <w:basedOn w:val="DefaultParagraphFont"/>
    <w:link w:val="BodyText2"/>
    <w:rsid w:val="00124989"/>
    <w:rPr>
      <w:rFonts w:ascii=".VnTime" w:eastAsia="Times New Roman" w:hAnsi=".VnTime" w:cs="Times New Roman"/>
      <w:szCs w:val="24"/>
    </w:rPr>
  </w:style>
  <w:style w:type="paragraph" w:styleId="BodyText">
    <w:name w:val="Body Text"/>
    <w:basedOn w:val="Normal"/>
    <w:link w:val="BodyTextChar"/>
    <w:uiPriority w:val="99"/>
    <w:unhideWhenUsed/>
    <w:rsid w:val="00124989"/>
    <w:pPr>
      <w:spacing w:after="120"/>
    </w:pPr>
    <w:rPr>
      <w:rFonts w:eastAsia="Calibri"/>
      <w:szCs w:val="22"/>
    </w:rPr>
  </w:style>
  <w:style w:type="character" w:customStyle="1" w:styleId="BodyTextChar">
    <w:name w:val="Body Text Char"/>
    <w:basedOn w:val="DefaultParagraphFont"/>
    <w:link w:val="BodyText"/>
    <w:uiPriority w:val="99"/>
    <w:rsid w:val="00124989"/>
    <w:rPr>
      <w:rFonts w:eastAsia="Calibri" w:cs="Times New Roman"/>
    </w:rPr>
  </w:style>
  <w:style w:type="paragraph" w:styleId="ListParagraph">
    <w:name w:val="List Paragraph"/>
    <w:basedOn w:val="Normal"/>
    <w:uiPriority w:val="34"/>
    <w:qFormat/>
    <w:rsid w:val="0011178E"/>
    <w:pPr>
      <w:ind w:left="720"/>
      <w:contextualSpacing/>
    </w:pPr>
    <w:rPr>
      <w:szCs w:val="24"/>
    </w:rPr>
  </w:style>
  <w:style w:type="paragraph" w:styleId="BalloonText">
    <w:name w:val="Balloon Text"/>
    <w:basedOn w:val="Normal"/>
    <w:link w:val="BalloonTextChar"/>
    <w:uiPriority w:val="99"/>
    <w:semiHidden/>
    <w:unhideWhenUsed/>
    <w:rsid w:val="00D13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44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5601-2EC9-4703-B482-E1B73334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 THI THUY</cp:lastModifiedBy>
  <cp:revision>64</cp:revision>
  <cp:lastPrinted>2021-10-05T08:03:00Z</cp:lastPrinted>
  <dcterms:created xsi:type="dcterms:W3CDTF">2020-07-09T08:11:00Z</dcterms:created>
  <dcterms:modified xsi:type="dcterms:W3CDTF">2021-10-05T09:18:00Z</dcterms:modified>
</cp:coreProperties>
</file>