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557"/>
        <w:gridCol w:w="5848"/>
      </w:tblGrid>
      <w:tr w:rsidR="00DE1E15" w:rsidRPr="00DE1E15" w:rsidTr="003E5EFB">
        <w:trPr>
          <w:trHeight w:hRule="exact" w:val="883"/>
          <w:tblCellSpacing w:w="0" w:type="dxa"/>
          <w:jc w:val="center"/>
        </w:trPr>
        <w:tc>
          <w:tcPr>
            <w:tcW w:w="3566" w:type="dxa"/>
            <w:shd w:val="clear" w:color="auto" w:fill="FFFFFF"/>
            <w:tcMar>
              <w:top w:w="0" w:type="dxa"/>
              <w:left w:w="108" w:type="dxa"/>
              <w:bottom w:w="0" w:type="dxa"/>
              <w:right w:w="108" w:type="dxa"/>
            </w:tcMar>
            <w:hideMark/>
          </w:tcPr>
          <w:p w:rsidR="00566467" w:rsidRPr="00DE1E15" w:rsidRDefault="002D3CC0" w:rsidP="00424B90">
            <w:pPr>
              <w:spacing w:before="120" w:after="12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14:anchorId="6E6897A0" wp14:editId="3D8DB48C">
                      <wp:simplePos x="0" y="0"/>
                      <wp:positionH relativeFrom="column">
                        <wp:posOffset>473710</wp:posOffset>
                      </wp:positionH>
                      <wp:positionV relativeFrom="paragraph">
                        <wp:posOffset>474345</wp:posOffset>
                      </wp:positionV>
                      <wp:extent cx="1053465" cy="0"/>
                      <wp:effectExtent l="10795" t="9525" r="1206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85CDD" id="_x0000_t32" coordsize="21600,21600" o:spt="32" o:oned="t" path="m,l21600,21600e" filled="f">
                      <v:path arrowok="t" fillok="f" o:connecttype="none"/>
                      <o:lock v:ext="edit" shapetype="t"/>
                    </v:shapetype>
                    <v:shape id="AutoShape 2" o:spid="_x0000_s1026" type="#_x0000_t32" style="position:absolute;margin-left:37.3pt;margin-top:37.35pt;width:82.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vX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"/>
                  </w:pict>
                </mc:Fallback>
              </mc:AlternateContent>
            </w:r>
            <w:r w:rsidR="00566467" w:rsidRPr="00DE1E15">
              <w:rPr>
                <w:rFonts w:ascii="Times New Roman" w:eastAsia="Times New Roman" w:hAnsi="Times New Roman" w:cs="Times New Roman"/>
                <w:b/>
                <w:bCs/>
                <w:sz w:val="26"/>
                <w:szCs w:val="26"/>
              </w:rPr>
              <w:t>ỦY BAN NHÂN DÂN</w:t>
            </w:r>
            <w:r w:rsidR="00566467" w:rsidRPr="00DE1E15">
              <w:rPr>
                <w:rFonts w:ascii="Times New Roman" w:eastAsia="Times New Roman" w:hAnsi="Times New Roman" w:cs="Times New Roman"/>
                <w:b/>
                <w:bCs/>
                <w:sz w:val="26"/>
                <w:szCs w:val="26"/>
              </w:rPr>
              <w:br/>
              <w:t xml:space="preserve">TỈNH </w:t>
            </w:r>
            <w:r w:rsidR="00424B90" w:rsidRPr="00DE1E15">
              <w:rPr>
                <w:rFonts w:ascii="Times New Roman" w:eastAsia="Times New Roman" w:hAnsi="Times New Roman" w:cs="Times New Roman"/>
                <w:b/>
                <w:bCs/>
                <w:sz w:val="26"/>
                <w:szCs w:val="26"/>
              </w:rPr>
              <w:t>QUẢNG TRỊ</w:t>
            </w:r>
            <w:r w:rsidR="00566467" w:rsidRPr="00DE1E15">
              <w:rPr>
                <w:rFonts w:ascii="Times New Roman" w:eastAsia="Times New Roman" w:hAnsi="Times New Roman" w:cs="Times New Roman"/>
                <w:b/>
                <w:bCs/>
                <w:sz w:val="28"/>
                <w:szCs w:val="28"/>
              </w:rPr>
              <w:br/>
            </w:r>
          </w:p>
        </w:tc>
        <w:tc>
          <w:tcPr>
            <w:tcW w:w="5867" w:type="dxa"/>
            <w:shd w:val="clear" w:color="auto" w:fill="FFFFFF"/>
            <w:tcMar>
              <w:top w:w="0" w:type="dxa"/>
              <w:left w:w="108" w:type="dxa"/>
              <w:bottom w:w="0" w:type="dxa"/>
              <w:right w:w="108" w:type="dxa"/>
            </w:tcMar>
            <w:hideMark/>
          </w:tcPr>
          <w:p w:rsidR="00566467" w:rsidRPr="00DE1E15" w:rsidRDefault="002D3CC0" w:rsidP="00424B90">
            <w:pPr>
              <w:spacing w:before="120" w:after="12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005431CF" wp14:editId="39078899">
                      <wp:simplePos x="0" y="0"/>
                      <wp:positionH relativeFrom="column">
                        <wp:posOffset>847090</wp:posOffset>
                      </wp:positionH>
                      <wp:positionV relativeFrom="paragraph">
                        <wp:posOffset>500380</wp:posOffset>
                      </wp:positionV>
                      <wp:extent cx="1887855" cy="0"/>
                      <wp:effectExtent l="0" t="0" r="3619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EC228" id="_x0000_t32" coordsize="21600,21600" o:spt="32" o:oned="t" path="m,l21600,21600e" filled="f">
                      <v:path arrowok="t" fillok="f" o:connecttype="none"/>
                      <o:lock v:ext="edit" shapetype="t"/>
                    </v:shapetype>
                    <v:shape id="AutoShape 3" o:spid="_x0000_s1026" type="#_x0000_t32" style="position:absolute;margin-left:66.7pt;margin-top:39.4pt;width:14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xpHgIAADs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"/>
                  </w:pict>
                </mc:Fallback>
              </mc:AlternateContent>
            </w:r>
            <w:r w:rsidR="00566467" w:rsidRPr="00DE1E15">
              <w:rPr>
                <w:rFonts w:ascii="Times New Roman" w:eastAsia="Times New Roman" w:hAnsi="Times New Roman" w:cs="Times New Roman"/>
                <w:b/>
                <w:bCs/>
                <w:sz w:val="26"/>
                <w:szCs w:val="28"/>
                <w:lang w:val="vi-VN"/>
              </w:rPr>
              <w:t>CỘNG HÒA XÃ HỘI CHỦ NGHĨA VIỆT NAM</w:t>
            </w:r>
            <w:r w:rsidR="00566467" w:rsidRPr="00DE1E15">
              <w:rPr>
                <w:rFonts w:ascii="Times New Roman" w:eastAsia="Times New Roman" w:hAnsi="Times New Roman" w:cs="Times New Roman"/>
                <w:b/>
                <w:bCs/>
                <w:sz w:val="28"/>
                <w:szCs w:val="28"/>
                <w:lang w:val="vi-VN"/>
              </w:rPr>
              <w:br/>
              <w:t>Độc lập - Tự do - Hạnh phúc</w:t>
            </w:r>
            <w:r w:rsidR="00566467" w:rsidRPr="00DE1E15">
              <w:rPr>
                <w:rFonts w:ascii="Times New Roman" w:eastAsia="Times New Roman" w:hAnsi="Times New Roman" w:cs="Times New Roman"/>
                <w:b/>
                <w:bCs/>
                <w:sz w:val="28"/>
                <w:szCs w:val="28"/>
                <w:lang w:val="vi-VN"/>
              </w:rPr>
              <w:br/>
            </w:r>
          </w:p>
        </w:tc>
      </w:tr>
      <w:tr w:rsidR="00DE1E15" w:rsidRPr="00DE1E15" w:rsidTr="003E5EFB">
        <w:trPr>
          <w:trHeight w:val="572"/>
          <w:tblCellSpacing w:w="0" w:type="dxa"/>
          <w:jc w:val="center"/>
        </w:trPr>
        <w:tc>
          <w:tcPr>
            <w:tcW w:w="3566" w:type="dxa"/>
            <w:shd w:val="clear" w:color="auto" w:fill="FFFFFF"/>
            <w:tcMar>
              <w:top w:w="0" w:type="dxa"/>
              <w:left w:w="108" w:type="dxa"/>
              <w:bottom w:w="0" w:type="dxa"/>
              <w:right w:w="108" w:type="dxa"/>
            </w:tcMar>
            <w:hideMark/>
          </w:tcPr>
          <w:p w:rsidR="00566467" w:rsidRPr="00DE1E15" w:rsidRDefault="00566467" w:rsidP="00FC4715">
            <w:pPr>
              <w:spacing w:before="60" w:after="6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sz w:val="26"/>
                <w:szCs w:val="28"/>
                <w:lang w:val="vi-VN"/>
              </w:rPr>
              <w:t>Số: </w:t>
            </w:r>
            <w:r w:rsidR="00424B90" w:rsidRPr="00DE1E15">
              <w:rPr>
                <w:rFonts w:ascii="Times New Roman" w:eastAsia="Times New Roman" w:hAnsi="Times New Roman" w:cs="Times New Roman"/>
                <w:sz w:val="26"/>
                <w:szCs w:val="28"/>
              </w:rPr>
              <w:t xml:space="preserve">        </w:t>
            </w:r>
            <w:r w:rsidRPr="00DE1E15">
              <w:rPr>
                <w:rFonts w:ascii="Times New Roman" w:eastAsia="Times New Roman" w:hAnsi="Times New Roman" w:cs="Times New Roman"/>
                <w:sz w:val="26"/>
                <w:szCs w:val="28"/>
                <w:lang w:val="vi-VN"/>
              </w:rPr>
              <w:t>/20</w:t>
            </w:r>
            <w:r w:rsidR="00424B90" w:rsidRPr="00DE1E15">
              <w:rPr>
                <w:rFonts w:ascii="Times New Roman" w:eastAsia="Times New Roman" w:hAnsi="Times New Roman" w:cs="Times New Roman"/>
                <w:sz w:val="26"/>
                <w:szCs w:val="28"/>
              </w:rPr>
              <w:t>2</w:t>
            </w:r>
            <w:r w:rsidR="00FC4715">
              <w:rPr>
                <w:rFonts w:ascii="Times New Roman" w:eastAsia="Times New Roman" w:hAnsi="Times New Roman" w:cs="Times New Roman"/>
                <w:sz w:val="26"/>
                <w:szCs w:val="28"/>
              </w:rPr>
              <w:t>1</w:t>
            </w:r>
            <w:r w:rsidRPr="00DE1E15">
              <w:rPr>
                <w:rFonts w:ascii="Times New Roman" w:eastAsia="Times New Roman" w:hAnsi="Times New Roman" w:cs="Times New Roman"/>
                <w:sz w:val="26"/>
                <w:szCs w:val="28"/>
                <w:lang w:val="vi-VN"/>
              </w:rPr>
              <w:t>/QĐ-UBND</w:t>
            </w:r>
          </w:p>
        </w:tc>
        <w:tc>
          <w:tcPr>
            <w:tcW w:w="5867" w:type="dxa"/>
            <w:shd w:val="clear" w:color="auto" w:fill="FFFFFF"/>
            <w:tcMar>
              <w:top w:w="0" w:type="dxa"/>
              <w:left w:w="108" w:type="dxa"/>
              <w:bottom w:w="0" w:type="dxa"/>
              <w:right w:w="108" w:type="dxa"/>
            </w:tcMar>
            <w:hideMark/>
          </w:tcPr>
          <w:p w:rsidR="00566467" w:rsidRPr="00DE1E15" w:rsidRDefault="00424B90" w:rsidP="00FC4715">
            <w:pPr>
              <w:spacing w:before="60" w:after="6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rPr>
              <w:t>Quảng Trị</w:t>
            </w:r>
            <w:r w:rsidR="00566467" w:rsidRPr="00DE1E15">
              <w:rPr>
                <w:rFonts w:ascii="Times New Roman" w:eastAsia="Times New Roman" w:hAnsi="Times New Roman" w:cs="Times New Roman"/>
                <w:i/>
                <w:iCs/>
                <w:sz w:val="28"/>
                <w:szCs w:val="28"/>
                <w:lang w:val="vi-VN"/>
              </w:rPr>
              <w:t>, ngày</w:t>
            </w:r>
            <w:r w:rsidRPr="00DE1E15">
              <w:rPr>
                <w:rFonts w:ascii="Times New Roman" w:eastAsia="Times New Roman" w:hAnsi="Times New Roman" w:cs="Times New Roman"/>
                <w:i/>
                <w:iCs/>
                <w:sz w:val="28"/>
                <w:szCs w:val="28"/>
              </w:rPr>
              <w:t xml:space="preserve">    </w:t>
            </w:r>
            <w:r w:rsidR="00566467" w:rsidRPr="00DE1E15">
              <w:rPr>
                <w:rFonts w:ascii="Times New Roman" w:eastAsia="Times New Roman" w:hAnsi="Times New Roman" w:cs="Times New Roman"/>
                <w:i/>
                <w:iCs/>
                <w:sz w:val="28"/>
                <w:szCs w:val="28"/>
                <w:lang w:val="vi-VN"/>
              </w:rPr>
              <w:t> tháng </w:t>
            </w:r>
            <w:r w:rsidRPr="00DE1E15">
              <w:rPr>
                <w:rFonts w:ascii="Times New Roman" w:eastAsia="Times New Roman" w:hAnsi="Times New Roman" w:cs="Times New Roman"/>
                <w:i/>
                <w:iCs/>
                <w:sz w:val="28"/>
                <w:szCs w:val="28"/>
              </w:rPr>
              <w:t xml:space="preserve">  </w:t>
            </w:r>
            <w:r w:rsidR="00566467" w:rsidRPr="00DE1E15">
              <w:rPr>
                <w:rFonts w:ascii="Times New Roman" w:eastAsia="Times New Roman" w:hAnsi="Times New Roman" w:cs="Times New Roman"/>
                <w:i/>
                <w:iCs/>
                <w:sz w:val="28"/>
                <w:szCs w:val="28"/>
                <w:lang w:val="vi-VN"/>
              </w:rPr>
              <w:t> năm </w:t>
            </w:r>
            <w:r w:rsidR="00566467" w:rsidRPr="00DE1E15">
              <w:rPr>
                <w:rFonts w:ascii="Times New Roman" w:eastAsia="Times New Roman" w:hAnsi="Times New Roman" w:cs="Times New Roman"/>
                <w:i/>
                <w:iCs/>
                <w:sz w:val="28"/>
                <w:szCs w:val="28"/>
              </w:rPr>
              <w:t>20</w:t>
            </w:r>
            <w:r w:rsidRPr="00DE1E15">
              <w:rPr>
                <w:rFonts w:ascii="Times New Roman" w:eastAsia="Times New Roman" w:hAnsi="Times New Roman" w:cs="Times New Roman"/>
                <w:i/>
                <w:iCs/>
                <w:sz w:val="28"/>
                <w:szCs w:val="28"/>
              </w:rPr>
              <w:t>2</w:t>
            </w:r>
            <w:r w:rsidR="00FC4715">
              <w:rPr>
                <w:rFonts w:ascii="Times New Roman" w:eastAsia="Times New Roman" w:hAnsi="Times New Roman" w:cs="Times New Roman"/>
                <w:i/>
                <w:iCs/>
                <w:sz w:val="28"/>
                <w:szCs w:val="28"/>
              </w:rPr>
              <w:t>1</w:t>
            </w:r>
          </w:p>
        </w:tc>
      </w:tr>
    </w:tbl>
    <w:p w:rsidR="003E5EFB" w:rsidRDefault="00B574D5" w:rsidP="00424B90">
      <w:pPr>
        <w:shd w:val="clear" w:color="auto" w:fill="FFFFFF"/>
        <w:spacing w:line="180" w:lineRule="atLeast"/>
        <w:ind w:firstLine="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473974</wp:posOffset>
                </wp:positionH>
                <wp:positionV relativeFrom="paragraph">
                  <wp:posOffset>33655</wp:posOffset>
                </wp:positionV>
                <wp:extent cx="1338137" cy="327804"/>
                <wp:effectExtent l="0" t="0" r="14605" b="15240"/>
                <wp:wrapNone/>
                <wp:docPr id="7" name="Text Box 7"/>
                <wp:cNvGraphicFramePr/>
                <a:graphic xmlns:a="http://schemas.openxmlformats.org/drawingml/2006/main">
                  <a:graphicData uri="http://schemas.microsoft.com/office/word/2010/wordprocessingShape">
                    <wps:wsp>
                      <wps:cNvSpPr txBox="1"/>
                      <wps:spPr>
                        <a:xfrm>
                          <a:off x="0" y="0"/>
                          <a:ext cx="1338137" cy="327804"/>
                        </a:xfrm>
                        <a:prstGeom prst="rect">
                          <a:avLst/>
                        </a:prstGeom>
                        <a:solidFill>
                          <a:schemeClr val="lt1"/>
                        </a:solidFill>
                        <a:ln w="6350">
                          <a:solidFill>
                            <a:prstClr val="black"/>
                          </a:solidFill>
                        </a:ln>
                      </wps:spPr>
                      <wps:txbx>
                        <w:txbxContent>
                          <w:p w:rsidR="00B574D5" w:rsidRPr="00B574D5" w:rsidRDefault="00B574D5" w:rsidP="00B574D5">
                            <w:pPr>
                              <w:ind w:firstLine="0"/>
                              <w:jc w:val="center"/>
                              <w:rPr>
                                <w:rFonts w:ascii="Times New Roman" w:hAnsi="Times New Roman" w:cs="Times New Roman"/>
                                <w:sz w:val="26"/>
                                <w:szCs w:val="26"/>
                              </w:rPr>
                            </w:pPr>
                            <w:r w:rsidRPr="00B574D5">
                              <w:rPr>
                                <w:rFonts w:ascii="Times New Roman" w:hAnsi="Times New Roman" w:cs="Times New Roman"/>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3pt;margin-top:2.65pt;width:105.3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" fillcolor="white [3201]" strokeweight=".5pt">
                <v:textbox>
                  <w:txbxContent>
                    <w:p w:rsidR="00B574D5" w:rsidRPr="00B574D5" w:rsidRDefault="00B574D5" w:rsidP="00B574D5">
                      <w:pPr>
                        <w:ind w:firstLine="0"/>
                        <w:jc w:val="center"/>
                        <w:rPr>
                          <w:rFonts w:ascii="Times New Roman" w:hAnsi="Times New Roman" w:cs="Times New Roman"/>
                          <w:sz w:val="26"/>
                          <w:szCs w:val="26"/>
                        </w:rPr>
                      </w:pPr>
                      <w:r w:rsidRPr="00B574D5">
                        <w:rPr>
                          <w:rFonts w:ascii="Times New Roman" w:hAnsi="Times New Roman" w:cs="Times New Roman"/>
                          <w:sz w:val="26"/>
                          <w:szCs w:val="26"/>
                        </w:rPr>
                        <w:t>DỰ THẢO</w:t>
                      </w:r>
                    </w:p>
                  </w:txbxContent>
                </v:textbox>
              </v:shape>
            </w:pict>
          </mc:Fallback>
        </mc:AlternateContent>
      </w:r>
      <w:r w:rsidR="003E5EFB">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5BD3D313" wp14:editId="685578D6">
                <wp:simplePos x="0" y="0"/>
                <wp:positionH relativeFrom="column">
                  <wp:posOffset>2823845</wp:posOffset>
                </wp:positionH>
                <wp:positionV relativeFrom="paragraph">
                  <wp:posOffset>-1377950</wp:posOffset>
                </wp:positionV>
                <wp:extent cx="309880" cy="238125"/>
                <wp:effectExtent l="0" t="0" r="0" b="9525"/>
                <wp:wrapNone/>
                <wp:docPr id="4" name="Rectangle 4"/>
                <wp:cNvGraphicFramePr/>
                <a:graphic xmlns:a="http://schemas.openxmlformats.org/drawingml/2006/main">
                  <a:graphicData uri="http://schemas.microsoft.com/office/word/2010/wordprocessingShape">
                    <wps:wsp>
                      <wps:cNvSpPr/>
                      <wps:spPr>
                        <a:xfrm>
                          <a:off x="0" y="0"/>
                          <a:ext cx="30988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191FF" id="Rectangle 4" o:spid="_x0000_s1026" style="position:absolute;margin-left:222.35pt;margin-top:-108.5pt;width:24.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" fillcolor="white [3212]" stroked="f" strokeweight="2pt"/>
            </w:pict>
          </mc:Fallback>
        </mc:AlternateContent>
      </w:r>
    </w:p>
    <w:p w:rsidR="00566467" w:rsidRPr="00DE1E15" w:rsidRDefault="00566467" w:rsidP="00424B90">
      <w:pPr>
        <w:shd w:val="clear" w:color="auto" w:fill="FFFFFF"/>
        <w:spacing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b/>
          <w:bCs/>
          <w:sz w:val="28"/>
          <w:szCs w:val="28"/>
          <w:lang w:val="vi-VN"/>
        </w:rPr>
        <w:t>QUYẾT ĐỊNH</w:t>
      </w:r>
    </w:p>
    <w:p w:rsidR="00424B90" w:rsidRPr="00DE1E15" w:rsidRDefault="0070464D" w:rsidP="00424B90">
      <w:pPr>
        <w:shd w:val="clear" w:color="auto" w:fill="FFFFFF"/>
        <w:spacing w:line="180" w:lineRule="atLeast"/>
        <w:ind w:firstLine="0"/>
        <w:jc w:val="center"/>
        <w:rPr>
          <w:rFonts w:ascii="Times New Roman" w:eastAsia="Times New Roman" w:hAnsi="Times New Roman" w:cs="Times New Roman"/>
          <w:b/>
          <w:bCs/>
          <w:sz w:val="28"/>
          <w:szCs w:val="28"/>
        </w:rPr>
      </w:pPr>
      <w:r w:rsidRPr="0070464D">
        <w:rPr>
          <w:rFonts w:ascii="Times New Roman" w:hAnsi="Times New Roman"/>
          <w:b/>
          <w:sz w:val="28"/>
          <w:szCs w:val="28"/>
        </w:rPr>
        <w:t>Ban hành</w:t>
      </w:r>
      <w:r w:rsidR="0087516E" w:rsidRPr="0070464D">
        <w:rPr>
          <w:rFonts w:ascii="Times New Roman" w:hAnsi="Times New Roman"/>
          <w:b/>
          <w:sz w:val="28"/>
          <w:szCs w:val="28"/>
        </w:rPr>
        <w:t xml:space="preserve"> q</w:t>
      </w:r>
      <w:r w:rsidR="00990FC9" w:rsidRPr="0070464D">
        <w:rPr>
          <w:rFonts w:ascii="Times New Roman" w:hAnsi="Times New Roman"/>
          <w:b/>
          <w:sz w:val="28"/>
          <w:szCs w:val="28"/>
        </w:rPr>
        <w:t>uy định</w:t>
      </w:r>
      <w:r w:rsidR="00EC4AD7" w:rsidRPr="0070464D">
        <w:rPr>
          <w:rFonts w:ascii="Times New Roman" w:hAnsi="Times New Roman"/>
          <w:b/>
          <w:sz w:val="28"/>
          <w:szCs w:val="28"/>
        </w:rPr>
        <w:t xml:space="preserve"> </w:t>
      </w:r>
      <w:r w:rsidR="00424B90" w:rsidRPr="0070464D">
        <w:rPr>
          <w:rFonts w:ascii="Times New Roman" w:hAnsi="Times New Roman"/>
          <w:b/>
          <w:sz w:val="28"/>
          <w:szCs w:val="28"/>
        </w:rPr>
        <w:t>giá tối đa dịch vụ xử lý chất thải rắn sinh hoạt tại nơi xử lý sử dụng nguồn vốn ngân sách nhà nước trên địa bàn tỉnh Quảng Trị</w:t>
      </w:r>
      <w:r w:rsidR="00424B90" w:rsidRPr="00DE1E15">
        <w:rPr>
          <w:rFonts w:ascii="Times New Roman" w:eastAsia="Times New Roman" w:hAnsi="Times New Roman" w:cs="Times New Roman"/>
          <w:b/>
          <w:bCs/>
          <w:sz w:val="28"/>
          <w:szCs w:val="28"/>
        </w:rPr>
        <w:t xml:space="preserve"> </w:t>
      </w:r>
    </w:p>
    <w:p w:rsidR="00DA108E" w:rsidRPr="00DE1E15" w:rsidRDefault="002D3CC0" w:rsidP="00DA108E">
      <w:pPr>
        <w:shd w:val="clear" w:color="auto" w:fill="FFFFFF"/>
        <w:spacing w:before="120" w:after="120" w:line="180" w:lineRule="atLeast"/>
        <w:ind w:firstLine="0"/>
        <w:jc w:val="center"/>
        <w:rPr>
          <w:rFonts w:ascii="Times New Roman" w:eastAsia="Times New Roman" w:hAnsi="Times New Roman" w:cs="Times New Roman"/>
          <w:b/>
          <w:bCs/>
          <w:sz w:val="28"/>
          <w:szCs w:val="28"/>
        </w:rPr>
      </w:pPr>
      <w:r w:rsidRPr="00DE1E15">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71102A79" wp14:editId="143A6AD5">
                <wp:simplePos x="0" y="0"/>
                <wp:positionH relativeFrom="column">
                  <wp:posOffset>1684020</wp:posOffset>
                </wp:positionH>
                <wp:positionV relativeFrom="paragraph">
                  <wp:posOffset>26670</wp:posOffset>
                </wp:positionV>
                <wp:extent cx="250126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33FBB" id="AutoShape 7" o:spid="_x0000_s1026" type="#_x0000_t32" style="position:absolute;margin-left:132.6pt;margin-top:2.1pt;width:19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o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zqLk3Q+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"/>
            </w:pict>
          </mc:Fallback>
        </mc:AlternateContent>
      </w:r>
    </w:p>
    <w:p w:rsidR="00566467" w:rsidRPr="00DE1E15" w:rsidRDefault="00566467" w:rsidP="00DA108E">
      <w:pPr>
        <w:shd w:val="clear" w:color="auto" w:fill="FFFFFF"/>
        <w:spacing w:before="120" w:after="12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b/>
          <w:bCs/>
          <w:sz w:val="28"/>
          <w:szCs w:val="28"/>
        </w:rPr>
        <w:t xml:space="preserve">ỦY BAN NHÂN DÂN TỈNH </w:t>
      </w:r>
      <w:r w:rsidR="00424B90" w:rsidRPr="00DE1E15">
        <w:rPr>
          <w:rFonts w:ascii="Times New Roman" w:eastAsia="Times New Roman" w:hAnsi="Times New Roman" w:cs="Times New Roman"/>
          <w:b/>
          <w:bCs/>
          <w:sz w:val="28"/>
          <w:szCs w:val="28"/>
        </w:rPr>
        <w:t>QUẢNG TRỊ</w:t>
      </w:r>
    </w:p>
    <w:p w:rsidR="00DA108E" w:rsidRPr="00DE1E15" w:rsidRDefault="00DA108E" w:rsidP="00DA108E">
      <w:pPr>
        <w:shd w:val="clear" w:color="auto" w:fill="FFFFFF"/>
        <w:spacing w:line="264" w:lineRule="auto"/>
        <w:ind w:firstLine="567"/>
        <w:rPr>
          <w:rFonts w:ascii="Times New Roman" w:eastAsia="Times New Roman" w:hAnsi="Times New Roman" w:cs="Times New Roman"/>
          <w:i/>
          <w:iCs/>
          <w:sz w:val="16"/>
          <w:szCs w:val="28"/>
          <w:lang w:val="vi-VN"/>
        </w:rPr>
      </w:pP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Luật Tổ chức ch</w:t>
      </w:r>
      <w:r w:rsidRPr="00DE1E15">
        <w:rPr>
          <w:rFonts w:ascii="Times New Roman" w:eastAsia="Times New Roman" w:hAnsi="Times New Roman" w:cs="Times New Roman"/>
          <w:i/>
          <w:iCs/>
          <w:sz w:val="28"/>
          <w:szCs w:val="28"/>
        </w:rPr>
        <w:t>í</w:t>
      </w:r>
      <w:r w:rsidRPr="00DE1E15">
        <w:rPr>
          <w:rFonts w:ascii="Times New Roman" w:eastAsia="Times New Roman" w:hAnsi="Times New Roman" w:cs="Times New Roman"/>
          <w:i/>
          <w:iCs/>
          <w:sz w:val="28"/>
          <w:szCs w:val="28"/>
          <w:lang w:val="vi-VN"/>
        </w:rPr>
        <w:t>nh quyền địa phương ngày 19 tháng 6 năm 2015;</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Luật Ban hành văn bản quy phạm pháp luật ngày 22 tháng 6 năm 2015;</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Luật Giá ngày 20 tháng 6 năm 2012;</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Luật Ngân sách nhà nước ngày 25 th</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ng 6 năm 2015;</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Nghị định s</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 177/2013/NĐ-CP ngày 14 thán</w:t>
      </w:r>
      <w:r w:rsidRPr="00DE1E15">
        <w:rPr>
          <w:rFonts w:ascii="Times New Roman" w:eastAsia="Times New Roman" w:hAnsi="Times New Roman" w:cs="Times New Roman"/>
          <w:i/>
          <w:iCs/>
          <w:sz w:val="28"/>
          <w:szCs w:val="28"/>
        </w:rPr>
        <w:t>g </w:t>
      </w:r>
      <w:r w:rsidRPr="00DE1E15">
        <w:rPr>
          <w:rFonts w:ascii="Times New Roman" w:eastAsia="Times New Roman" w:hAnsi="Times New Roman" w:cs="Times New Roman"/>
          <w:i/>
          <w:iCs/>
          <w:sz w:val="28"/>
          <w:szCs w:val="28"/>
          <w:lang w:val="vi-VN"/>
        </w:rPr>
        <w:t>11 năm 2013 của Chính phủ quy định ch</w:t>
      </w:r>
      <w:r w:rsidRPr="00DE1E15">
        <w:rPr>
          <w:rFonts w:ascii="Times New Roman" w:eastAsia="Times New Roman" w:hAnsi="Times New Roman" w:cs="Times New Roman"/>
          <w:i/>
          <w:iCs/>
          <w:sz w:val="28"/>
          <w:szCs w:val="28"/>
        </w:rPr>
        <w:t>i </w:t>
      </w:r>
      <w:r w:rsidRPr="00DE1E15">
        <w:rPr>
          <w:rFonts w:ascii="Times New Roman" w:eastAsia="Times New Roman" w:hAnsi="Times New Roman" w:cs="Times New Roman"/>
          <w:i/>
          <w:iCs/>
          <w:sz w:val="28"/>
          <w:szCs w:val="28"/>
          <w:lang w:val="vi-VN"/>
        </w:rPr>
        <w:t>tiết và hướng dẫn thi hành một số điều c</w:t>
      </w:r>
      <w:r w:rsidRPr="00DE1E15">
        <w:rPr>
          <w:rFonts w:ascii="Times New Roman" w:eastAsia="Times New Roman" w:hAnsi="Times New Roman" w:cs="Times New Roman"/>
          <w:i/>
          <w:iCs/>
          <w:sz w:val="28"/>
          <w:szCs w:val="28"/>
        </w:rPr>
        <w:t>ủ</w:t>
      </w:r>
      <w:r w:rsidRPr="00DE1E15">
        <w:rPr>
          <w:rFonts w:ascii="Times New Roman" w:eastAsia="Times New Roman" w:hAnsi="Times New Roman" w:cs="Times New Roman"/>
          <w:i/>
          <w:iCs/>
          <w:sz w:val="28"/>
          <w:szCs w:val="28"/>
          <w:lang w:val="vi-VN"/>
        </w:rPr>
        <w:t>a Luật Giá;</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Nghị định s</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 38/2015/NĐ-CP ngày 24 tháng 4 năm 2015 của Ch</w:t>
      </w:r>
      <w:r w:rsidRPr="00DE1E15">
        <w:rPr>
          <w:rFonts w:ascii="Times New Roman" w:eastAsia="Times New Roman" w:hAnsi="Times New Roman" w:cs="Times New Roman"/>
          <w:i/>
          <w:iCs/>
          <w:sz w:val="28"/>
          <w:szCs w:val="28"/>
        </w:rPr>
        <w:t>í</w:t>
      </w:r>
      <w:r w:rsidRPr="00DE1E15">
        <w:rPr>
          <w:rFonts w:ascii="Times New Roman" w:eastAsia="Times New Roman" w:hAnsi="Times New Roman" w:cs="Times New Roman"/>
          <w:i/>
          <w:iCs/>
          <w:sz w:val="28"/>
          <w:szCs w:val="28"/>
          <w:lang w:val="vi-VN"/>
        </w:rPr>
        <w:t>nh phủ về quản lý chất thải và phế liệu;</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Nghị định số </w:t>
      </w:r>
      <w:r w:rsidRPr="00DE1E15">
        <w:rPr>
          <w:rFonts w:ascii="Times New Roman" w:eastAsia="Times New Roman" w:hAnsi="Times New Roman" w:cs="Times New Roman"/>
          <w:i/>
          <w:iCs/>
          <w:sz w:val="28"/>
          <w:szCs w:val="28"/>
        </w:rPr>
        <w:t>1</w:t>
      </w:r>
      <w:r w:rsidRPr="00DE1E15">
        <w:rPr>
          <w:rFonts w:ascii="Times New Roman" w:eastAsia="Times New Roman" w:hAnsi="Times New Roman" w:cs="Times New Roman"/>
          <w:i/>
          <w:iCs/>
          <w:sz w:val="28"/>
          <w:szCs w:val="28"/>
          <w:lang w:val="vi-VN"/>
        </w:rPr>
        <w:t>49/20</w:t>
      </w:r>
      <w:r w:rsidRPr="00DE1E15">
        <w:rPr>
          <w:rFonts w:ascii="Times New Roman" w:eastAsia="Times New Roman" w:hAnsi="Times New Roman" w:cs="Times New Roman"/>
          <w:i/>
          <w:iCs/>
          <w:sz w:val="28"/>
          <w:szCs w:val="28"/>
        </w:rPr>
        <w:t>1</w:t>
      </w:r>
      <w:r w:rsidRPr="00DE1E15">
        <w:rPr>
          <w:rFonts w:ascii="Times New Roman" w:eastAsia="Times New Roman" w:hAnsi="Times New Roman" w:cs="Times New Roman"/>
          <w:i/>
          <w:iCs/>
          <w:sz w:val="28"/>
          <w:szCs w:val="28"/>
          <w:lang w:val="vi-VN"/>
        </w:rPr>
        <w:t>6/NĐ-CP ngày 11 th</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ng 11 năm 2016 của Ch</w:t>
      </w:r>
      <w:r w:rsidRPr="00DE1E15">
        <w:rPr>
          <w:rFonts w:ascii="Times New Roman" w:eastAsia="Times New Roman" w:hAnsi="Times New Roman" w:cs="Times New Roman"/>
          <w:i/>
          <w:iCs/>
          <w:sz w:val="28"/>
          <w:szCs w:val="28"/>
        </w:rPr>
        <w:t>í</w:t>
      </w:r>
      <w:r w:rsidRPr="00DE1E15">
        <w:rPr>
          <w:rFonts w:ascii="Times New Roman" w:eastAsia="Times New Roman" w:hAnsi="Times New Roman" w:cs="Times New Roman"/>
          <w:i/>
          <w:iCs/>
          <w:sz w:val="28"/>
          <w:szCs w:val="28"/>
          <w:lang w:val="vi-VN"/>
        </w:rPr>
        <w:t>nh phủ về việc sửa đổi, bổ sung một s</w:t>
      </w:r>
      <w:r w:rsidRPr="00DE1E15">
        <w:rPr>
          <w:rFonts w:ascii="Times New Roman" w:eastAsia="Times New Roman" w:hAnsi="Times New Roman" w:cs="Times New Roman"/>
          <w:i/>
          <w:iCs/>
          <w:sz w:val="28"/>
          <w:szCs w:val="28"/>
        </w:rPr>
        <w:t>ố </w:t>
      </w:r>
      <w:r w:rsidRPr="00DE1E15">
        <w:rPr>
          <w:rFonts w:ascii="Times New Roman" w:eastAsia="Times New Roman" w:hAnsi="Times New Roman" w:cs="Times New Roman"/>
          <w:i/>
          <w:iCs/>
          <w:sz w:val="28"/>
          <w:szCs w:val="28"/>
          <w:lang w:val="vi-VN"/>
        </w:rPr>
        <w:t>điều của Nghị định s</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 177/20</w:t>
      </w:r>
      <w:r w:rsidRPr="00DE1E15">
        <w:rPr>
          <w:rFonts w:ascii="Times New Roman" w:eastAsia="Times New Roman" w:hAnsi="Times New Roman" w:cs="Times New Roman"/>
          <w:i/>
          <w:iCs/>
          <w:sz w:val="28"/>
          <w:szCs w:val="28"/>
        </w:rPr>
        <w:t>1</w:t>
      </w:r>
      <w:r w:rsidRPr="00DE1E15">
        <w:rPr>
          <w:rFonts w:ascii="Times New Roman" w:eastAsia="Times New Roman" w:hAnsi="Times New Roman" w:cs="Times New Roman"/>
          <w:i/>
          <w:iCs/>
          <w:sz w:val="28"/>
          <w:szCs w:val="28"/>
          <w:lang w:val="vi-VN"/>
        </w:rPr>
        <w:t>3/NĐ-CP ngày 14 tháng 11 năm 2013 của Ch</w:t>
      </w:r>
      <w:r w:rsidRPr="00DE1E15">
        <w:rPr>
          <w:rFonts w:ascii="Times New Roman" w:eastAsia="Times New Roman" w:hAnsi="Times New Roman" w:cs="Times New Roman"/>
          <w:i/>
          <w:iCs/>
          <w:sz w:val="28"/>
          <w:szCs w:val="28"/>
        </w:rPr>
        <w:t>í</w:t>
      </w:r>
      <w:r w:rsidRPr="00DE1E15">
        <w:rPr>
          <w:rFonts w:ascii="Times New Roman" w:eastAsia="Times New Roman" w:hAnsi="Times New Roman" w:cs="Times New Roman"/>
          <w:i/>
          <w:iCs/>
          <w:sz w:val="28"/>
          <w:szCs w:val="28"/>
          <w:lang w:val="vi-VN"/>
        </w:rPr>
        <w:t>nh phủ quy định chi ti</w:t>
      </w:r>
      <w:r w:rsidRPr="00DE1E15">
        <w:rPr>
          <w:rFonts w:ascii="Times New Roman" w:eastAsia="Times New Roman" w:hAnsi="Times New Roman" w:cs="Times New Roman"/>
          <w:i/>
          <w:iCs/>
          <w:sz w:val="28"/>
          <w:szCs w:val="28"/>
        </w:rPr>
        <w:t>ế</w:t>
      </w:r>
      <w:r w:rsidRPr="00DE1E15">
        <w:rPr>
          <w:rFonts w:ascii="Times New Roman" w:eastAsia="Times New Roman" w:hAnsi="Times New Roman" w:cs="Times New Roman"/>
          <w:i/>
          <w:iCs/>
          <w:sz w:val="28"/>
          <w:szCs w:val="28"/>
          <w:lang w:val="vi-VN"/>
        </w:rPr>
        <w:t>t và hướng d</w:t>
      </w:r>
      <w:r w:rsidRPr="00DE1E15">
        <w:rPr>
          <w:rFonts w:ascii="Times New Roman" w:eastAsia="Times New Roman" w:hAnsi="Times New Roman" w:cs="Times New Roman"/>
          <w:i/>
          <w:iCs/>
          <w:sz w:val="28"/>
          <w:szCs w:val="28"/>
        </w:rPr>
        <w:t>ẫ</w:t>
      </w:r>
      <w:r w:rsidRPr="00DE1E15">
        <w:rPr>
          <w:rFonts w:ascii="Times New Roman" w:eastAsia="Times New Roman" w:hAnsi="Times New Roman" w:cs="Times New Roman"/>
          <w:i/>
          <w:iCs/>
          <w:sz w:val="28"/>
          <w:szCs w:val="28"/>
          <w:lang w:val="vi-VN"/>
        </w:rPr>
        <w:t>n thi hành một số đi</w:t>
      </w:r>
      <w:r w:rsidRPr="00DE1E15">
        <w:rPr>
          <w:rFonts w:ascii="Times New Roman" w:eastAsia="Times New Roman" w:hAnsi="Times New Roman" w:cs="Times New Roman"/>
          <w:i/>
          <w:iCs/>
          <w:sz w:val="28"/>
          <w:szCs w:val="28"/>
        </w:rPr>
        <w:t>ề</w:t>
      </w:r>
      <w:r w:rsidRPr="00DE1E15">
        <w:rPr>
          <w:rFonts w:ascii="Times New Roman" w:eastAsia="Times New Roman" w:hAnsi="Times New Roman" w:cs="Times New Roman"/>
          <w:i/>
          <w:iCs/>
          <w:sz w:val="28"/>
          <w:szCs w:val="28"/>
          <w:lang w:val="vi-VN"/>
        </w:rPr>
        <w:t>u của Luật Gi</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Nghị định số 34/2016/NĐ-CP ngày 14 tháng 5 năm 2016 của Ch</w:t>
      </w:r>
      <w:r w:rsidRPr="00DE1E15">
        <w:rPr>
          <w:rFonts w:ascii="Times New Roman" w:eastAsia="Times New Roman" w:hAnsi="Times New Roman" w:cs="Times New Roman"/>
          <w:i/>
          <w:iCs/>
          <w:sz w:val="28"/>
          <w:szCs w:val="28"/>
        </w:rPr>
        <w:t>í</w:t>
      </w:r>
      <w:r w:rsidRPr="00DE1E15">
        <w:rPr>
          <w:rFonts w:ascii="Times New Roman" w:eastAsia="Times New Roman" w:hAnsi="Times New Roman" w:cs="Times New Roman"/>
          <w:i/>
          <w:iCs/>
          <w:sz w:val="28"/>
          <w:szCs w:val="28"/>
          <w:lang w:val="vi-VN"/>
        </w:rPr>
        <w:t>nh phủ quy định chi tiết một số đi</w:t>
      </w:r>
      <w:r w:rsidRPr="00DE1E15">
        <w:rPr>
          <w:rFonts w:ascii="Times New Roman" w:eastAsia="Times New Roman" w:hAnsi="Times New Roman" w:cs="Times New Roman"/>
          <w:i/>
          <w:iCs/>
          <w:sz w:val="28"/>
          <w:szCs w:val="28"/>
        </w:rPr>
        <w:t>ề</w:t>
      </w:r>
      <w:r w:rsidRPr="00DE1E15">
        <w:rPr>
          <w:rFonts w:ascii="Times New Roman" w:eastAsia="Times New Roman" w:hAnsi="Times New Roman" w:cs="Times New Roman"/>
          <w:i/>
          <w:iCs/>
          <w:sz w:val="28"/>
          <w:szCs w:val="28"/>
          <w:lang w:val="vi-VN"/>
        </w:rPr>
        <w:t>u và biện pháp thi hành Luật Ban hành văn bản quy phạm pháp luật;</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Thông tư s</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 56/2</w:t>
      </w:r>
      <w:r w:rsidRPr="00DE1E15">
        <w:rPr>
          <w:rFonts w:ascii="Times New Roman" w:eastAsia="Times New Roman" w:hAnsi="Times New Roman" w:cs="Times New Roman"/>
          <w:i/>
          <w:iCs/>
          <w:sz w:val="28"/>
          <w:szCs w:val="28"/>
        </w:rPr>
        <w:t>0</w:t>
      </w:r>
      <w:r w:rsidRPr="00DE1E15">
        <w:rPr>
          <w:rFonts w:ascii="Times New Roman" w:eastAsia="Times New Roman" w:hAnsi="Times New Roman" w:cs="Times New Roman"/>
          <w:i/>
          <w:iCs/>
          <w:sz w:val="28"/>
          <w:szCs w:val="28"/>
          <w:lang w:val="vi-VN"/>
        </w:rPr>
        <w:t>14/TT-BTC ngày 28 th</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ng 4 năm 2014 của Bộ trưởng Bộ Tài chính hướng dẫn thực hiện Nghị định s</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 177/2013/NĐ-CP ngày 14 th</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ng 11 năm 2013 của Chính phủ quy định ch</w:t>
      </w:r>
      <w:r w:rsidRPr="00DE1E15">
        <w:rPr>
          <w:rFonts w:ascii="Times New Roman" w:eastAsia="Times New Roman" w:hAnsi="Times New Roman" w:cs="Times New Roman"/>
          <w:i/>
          <w:iCs/>
          <w:sz w:val="28"/>
          <w:szCs w:val="28"/>
        </w:rPr>
        <w:t>i</w:t>
      </w:r>
      <w:r w:rsidRPr="00DE1E15">
        <w:rPr>
          <w:rFonts w:ascii="Times New Roman" w:eastAsia="Times New Roman" w:hAnsi="Times New Roman" w:cs="Times New Roman"/>
          <w:i/>
          <w:iCs/>
          <w:sz w:val="28"/>
          <w:szCs w:val="28"/>
          <w:lang w:val="vi-VN"/>
        </w:rPr>
        <w:t> ti</w:t>
      </w:r>
      <w:r w:rsidRPr="00DE1E15">
        <w:rPr>
          <w:rFonts w:ascii="Times New Roman" w:eastAsia="Times New Roman" w:hAnsi="Times New Roman" w:cs="Times New Roman"/>
          <w:i/>
          <w:iCs/>
          <w:sz w:val="28"/>
          <w:szCs w:val="28"/>
        </w:rPr>
        <w:t>ết</w:t>
      </w:r>
      <w:r w:rsidRPr="00DE1E15">
        <w:rPr>
          <w:rFonts w:ascii="Times New Roman" w:eastAsia="Times New Roman" w:hAnsi="Times New Roman" w:cs="Times New Roman"/>
          <w:i/>
          <w:iCs/>
          <w:sz w:val="28"/>
          <w:szCs w:val="28"/>
          <w:lang w:val="vi-VN"/>
        </w:rPr>
        <w:t> và hư</w:t>
      </w:r>
      <w:r w:rsidRPr="00DE1E15">
        <w:rPr>
          <w:rFonts w:ascii="Times New Roman" w:eastAsia="Times New Roman" w:hAnsi="Times New Roman" w:cs="Times New Roman"/>
          <w:i/>
          <w:iCs/>
          <w:sz w:val="28"/>
          <w:szCs w:val="28"/>
        </w:rPr>
        <w:t>ớ</w:t>
      </w:r>
      <w:r w:rsidRPr="00DE1E15">
        <w:rPr>
          <w:rFonts w:ascii="Times New Roman" w:eastAsia="Times New Roman" w:hAnsi="Times New Roman" w:cs="Times New Roman"/>
          <w:i/>
          <w:iCs/>
          <w:sz w:val="28"/>
          <w:szCs w:val="28"/>
          <w:lang w:val="vi-VN"/>
        </w:rPr>
        <w:t>ng d</w:t>
      </w:r>
      <w:r w:rsidRPr="00DE1E15">
        <w:rPr>
          <w:rFonts w:ascii="Times New Roman" w:eastAsia="Times New Roman" w:hAnsi="Times New Roman" w:cs="Times New Roman"/>
          <w:i/>
          <w:iCs/>
          <w:sz w:val="28"/>
          <w:szCs w:val="28"/>
        </w:rPr>
        <w:t>ẫ</w:t>
      </w:r>
      <w:r w:rsidRPr="00DE1E15">
        <w:rPr>
          <w:rFonts w:ascii="Times New Roman" w:eastAsia="Times New Roman" w:hAnsi="Times New Roman" w:cs="Times New Roman"/>
          <w:i/>
          <w:iCs/>
          <w:sz w:val="28"/>
          <w:szCs w:val="28"/>
          <w:lang w:val="vi-VN"/>
        </w:rPr>
        <w:t>n thi hành một số điều của Luật Giá;</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Thông tư s</w:t>
      </w:r>
      <w:r w:rsidRPr="00DE1E15">
        <w:rPr>
          <w:rFonts w:ascii="Times New Roman" w:eastAsia="Times New Roman" w:hAnsi="Times New Roman" w:cs="Times New Roman"/>
          <w:i/>
          <w:iCs/>
          <w:sz w:val="28"/>
          <w:szCs w:val="28"/>
        </w:rPr>
        <w:t>ố </w:t>
      </w:r>
      <w:r w:rsidRPr="00DE1E15">
        <w:rPr>
          <w:rFonts w:ascii="Times New Roman" w:eastAsia="Times New Roman" w:hAnsi="Times New Roman" w:cs="Times New Roman"/>
          <w:i/>
          <w:iCs/>
          <w:sz w:val="28"/>
          <w:szCs w:val="28"/>
          <w:lang w:val="vi-VN"/>
        </w:rPr>
        <w:t>25/2014/TT-BTC ngày 17 tháng 02 năm 2014 c</w:t>
      </w:r>
      <w:r w:rsidRPr="00DE1E15">
        <w:rPr>
          <w:rFonts w:ascii="Times New Roman" w:eastAsia="Times New Roman" w:hAnsi="Times New Roman" w:cs="Times New Roman"/>
          <w:i/>
          <w:iCs/>
          <w:sz w:val="28"/>
          <w:szCs w:val="28"/>
        </w:rPr>
        <w:t>ủ</w:t>
      </w:r>
      <w:r w:rsidRPr="00DE1E15">
        <w:rPr>
          <w:rFonts w:ascii="Times New Roman" w:eastAsia="Times New Roman" w:hAnsi="Times New Roman" w:cs="Times New Roman"/>
          <w:i/>
          <w:iCs/>
          <w:sz w:val="28"/>
          <w:szCs w:val="28"/>
          <w:lang w:val="vi-VN"/>
        </w:rPr>
        <w:t>a B</w:t>
      </w:r>
      <w:r w:rsidRPr="00DE1E15">
        <w:rPr>
          <w:rFonts w:ascii="Times New Roman" w:eastAsia="Times New Roman" w:hAnsi="Times New Roman" w:cs="Times New Roman"/>
          <w:i/>
          <w:iCs/>
          <w:sz w:val="28"/>
          <w:szCs w:val="28"/>
        </w:rPr>
        <w:t>ộ </w:t>
      </w:r>
      <w:r w:rsidRPr="00DE1E15">
        <w:rPr>
          <w:rFonts w:ascii="Times New Roman" w:eastAsia="Times New Roman" w:hAnsi="Times New Roman" w:cs="Times New Roman"/>
          <w:i/>
          <w:iCs/>
          <w:sz w:val="28"/>
          <w:szCs w:val="28"/>
          <w:lang w:val="vi-VN"/>
        </w:rPr>
        <w:t>trưởng Bộ Tài chính quy định phương pháp định gi</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 chung đ</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i với hàng hóa, dịch vụ;</w:t>
      </w:r>
    </w:p>
    <w:p w:rsidR="003E5EFB" w:rsidRPr="00DE1E15" w:rsidRDefault="003E5EFB"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t>Căn cứ Thông tư s</w:t>
      </w:r>
      <w:r w:rsidRPr="00DE1E15">
        <w:rPr>
          <w:rFonts w:ascii="Times New Roman" w:eastAsia="Times New Roman" w:hAnsi="Times New Roman" w:cs="Times New Roman"/>
          <w:i/>
          <w:iCs/>
          <w:sz w:val="28"/>
          <w:szCs w:val="28"/>
        </w:rPr>
        <w:t>ố</w:t>
      </w:r>
      <w:r w:rsidRPr="00DE1E15">
        <w:rPr>
          <w:rFonts w:ascii="Times New Roman" w:eastAsia="Times New Roman" w:hAnsi="Times New Roman" w:cs="Times New Roman"/>
          <w:i/>
          <w:iCs/>
          <w:sz w:val="28"/>
          <w:szCs w:val="28"/>
          <w:lang w:val="vi-VN"/>
        </w:rPr>
        <w:t> 07/2017/TT-BXD ngày 15 th</w:t>
      </w:r>
      <w:r w:rsidRPr="00DE1E15">
        <w:rPr>
          <w:rFonts w:ascii="Times New Roman" w:eastAsia="Times New Roman" w:hAnsi="Times New Roman" w:cs="Times New Roman"/>
          <w:i/>
          <w:iCs/>
          <w:sz w:val="28"/>
          <w:szCs w:val="28"/>
        </w:rPr>
        <w:t>á</w:t>
      </w:r>
      <w:r w:rsidRPr="00DE1E15">
        <w:rPr>
          <w:rFonts w:ascii="Times New Roman" w:eastAsia="Times New Roman" w:hAnsi="Times New Roman" w:cs="Times New Roman"/>
          <w:i/>
          <w:iCs/>
          <w:sz w:val="28"/>
          <w:szCs w:val="28"/>
          <w:lang w:val="vi-VN"/>
        </w:rPr>
        <w:t>ng 5 năm 2017 của Bộ trưởng Bộ Xây dựng hướng dẫn phương pháp định giá dịch vụ xử </w:t>
      </w:r>
      <w:r w:rsidRPr="00DE1E15">
        <w:rPr>
          <w:rFonts w:ascii="Times New Roman" w:eastAsia="Times New Roman" w:hAnsi="Times New Roman" w:cs="Times New Roman"/>
          <w:i/>
          <w:iCs/>
          <w:sz w:val="28"/>
          <w:szCs w:val="28"/>
        </w:rPr>
        <w:t>lý </w:t>
      </w:r>
      <w:r w:rsidRPr="00DE1E15">
        <w:rPr>
          <w:rFonts w:ascii="Times New Roman" w:eastAsia="Times New Roman" w:hAnsi="Times New Roman" w:cs="Times New Roman"/>
          <w:i/>
          <w:iCs/>
          <w:sz w:val="28"/>
          <w:szCs w:val="28"/>
          <w:lang w:val="vi-VN"/>
        </w:rPr>
        <w:t>chất thải r</w:t>
      </w:r>
      <w:r w:rsidRPr="00DE1E15">
        <w:rPr>
          <w:rFonts w:ascii="Times New Roman" w:eastAsia="Times New Roman" w:hAnsi="Times New Roman" w:cs="Times New Roman"/>
          <w:i/>
          <w:iCs/>
          <w:sz w:val="28"/>
          <w:szCs w:val="28"/>
        </w:rPr>
        <w:t>ắ</w:t>
      </w:r>
      <w:r w:rsidRPr="00DE1E15">
        <w:rPr>
          <w:rFonts w:ascii="Times New Roman" w:eastAsia="Times New Roman" w:hAnsi="Times New Roman" w:cs="Times New Roman"/>
          <w:i/>
          <w:iCs/>
          <w:sz w:val="28"/>
          <w:szCs w:val="28"/>
          <w:lang w:val="vi-VN"/>
        </w:rPr>
        <w:t>n sinh hoạt;</w:t>
      </w:r>
    </w:p>
    <w:p w:rsidR="00566467" w:rsidRPr="00DE1E15" w:rsidRDefault="00566467"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lang w:val="vi-VN"/>
        </w:rPr>
        <w:lastRenderedPageBreak/>
        <w:t>Căn cứ Thông tư s</w:t>
      </w:r>
      <w:r w:rsidRPr="00DE1E15">
        <w:rPr>
          <w:rFonts w:ascii="Times New Roman" w:eastAsia="Times New Roman" w:hAnsi="Times New Roman" w:cs="Times New Roman"/>
          <w:i/>
          <w:iCs/>
          <w:sz w:val="28"/>
          <w:szCs w:val="28"/>
        </w:rPr>
        <w:t>ố 1</w:t>
      </w:r>
      <w:r w:rsidRPr="00DE1E15">
        <w:rPr>
          <w:rFonts w:ascii="Times New Roman" w:eastAsia="Times New Roman" w:hAnsi="Times New Roman" w:cs="Times New Roman"/>
          <w:i/>
          <w:iCs/>
          <w:sz w:val="28"/>
          <w:szCs w:val="28"/>
          <w:lang w:val="vi-VN"/>
        </w:rPr>
        <w:t>4/2017/TT-BXD ngày 28 tháng 12 năm 2017 của Bộ trưởng Bộ Xây dựng hướng d</w:t>
      </w:r>
      <w:r w:rsidRPr="00DE1E15">
        <w:rPr>
          <w:rFonts w:ascii="Times New Roman" w:eastAsia="Times New Roman" w:hAnsi="Times New Roman" w:cs="Times New Roman"/>
          <w:i/>
          <w:iCs/>
          <w:sz w:val="28"/>
          <w:szCs w:val="28"/>
        </w:rPr>
        <w:t>ẫ</w:t>
      </w:r>
      <w:r w:rsidRPr="00DE1E15">
        <w:rPr>
          <w:rFonts w:ascii="Times New Roman" w:eastAsia="Times New Roman" w:hAnsi="Times New Roman" w:cs="Times New Roman"/>
          <w:i/>
          <w:iCs/>
          <w:sz w:val="28"/>
          <w:szCs w:val="28"/>
          <w:lang w:val="vi-VN"/>
        </w:rPr>
        <w:t>n xác định và quản lý chi phí dịch vụ công ích đô thị;</w:t>
      </w:r>
    </w:p>
    <w:p w:rsidR="00566467" w:rsidRPr="00DE1E15" w:rsidRDefault="006368C1" w:rsidP="003E5EFB">
      <w:pPr>
        <w:shd w:val="clear" w:color="auto" w:fill="FFFFFF"/>
        <w:spacing w:before="60" w:after="60" w:line="288"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i/>
          <w:iCs/>
          <w:sz w:val="28"/>
          <w:szCs w:val="28"/>
        </w:rPr>
        <w:t xml:space="preserve">Căn cứ </w:t>
      </w:r>
      <w:r w:rsidR="00566467" w:rsidRPr="00DE1E15">
        <w:rPr>
          <w:rFonts w:ascii="Times New Roman" w:eastAsia="Times New Roman" w:hAnsi="Times New Roman" w:cs="Times New Roman"/>
          <w:i/>
          <w:iCs/>
          <w:sz w:val="28"/>
          <w:szCs w:val="28"/>
          <w:lang w:val="vi-VN"/>
        </w:rPr>
        <w:t>Quyết định s</w:t>
      </w:r>
      <w:r w:rsidR="00566467" w:rsidRPr="00DE1E15">
        <w:rPr>
          <w:rFonts w:ascii="Times New Roman" w:eastAsia="Times New Roman" w:hAnsi="Times New Roman" w:cs="Times New Roman"/>
          <w:i/>
          <w:iCs/>
          <w:sz w:val="28"/>
          <w:szCs w:val="28"/>
        </w:rPr>
        <w:t>ố </w:t>
      </w:r>
      <w:r w:rsidR="00566467" w:rsidRPr="00DE1E15">
        <w:rPr>
          <w:rFonts w:ascii="Times New Roman" w:eastAsia="Times New Roman" w:hAnsi="Times New Roman" w:cs="Times New Roman"/>
          <w:i/>
          <w:iCs/>
          <w:sz w:val="28"/>
          <w:szCs w:val="28"/>
          <w:lang w:val="vi-VN"/>
        </w:rPr>
        <w:t>1354/QĐ-BXD ngày 29 tháng 12 năm 2017 của Bộ trưởng Bộ Xây dựng về việc công b</w:t>
      </w:r>
      <w:r w:rsidR="00566467" w:rsidRPr="00DE1E15">
        <w:rPr>
          <w:rFonts w:ascii="Times New Roman" w:eastAsia="Times New Roman" w:hAnsi="Times New Roman" w:cs="Times New Roman"/>
          <w:i/>
          <w:iCs/>
          <w:sz w:val="28"/>
          <w:szCs w:val="28"/>
        </w:rPr>
        <w:t>ố </w:t>
      </w:r>
      <w:r w:rsidR="00566467" w:rsidRPr="00DE1E15">
        <w:rPr>
          <w:rFonts w:ascii="Times New Roman" w:eastAsia="Times New Roman" w:hAnsi="Times New Roman" w:cs="Times New Roman"/>
          <w:i/>
          <w:iCs/>
          <w:sz w:val="28"/>
          <w:szCs w:val="28"/>
          <w:lang w:val="vi-VN"/>
        </w:rPr>
        <w:t>suất v</w:t>
      </w:r>
      <w:r w:rsidR="00566467" w:rsidRPr="00DE1E15">
        <w:rPr>
          <w:rFonts w:ascii="Times New Roman" w:eastAsia="Times New Roman" w:hAnsi="Times New Roman" w:cs="Times New Roman"/>
          <w:i/>
          <w:iCs/>
          <w:sz w:val="28"/>
          <w:szCs w:val="28"/>
        </w:rPr>
        <w:t>ố</w:t>
      </w:r>
      <w:r w:rsidR="00566467" w:rsidRPr="00DE1E15">
        <w:rPr>
          <w:rFonts w:ascii="Times New Roman" w:eastAsia="Times New Roman" w:hAnsi="Times New Roman" w:cs="Times New Roman"/>
          <w:i/>
          <w:iCs/>
          <w:sz w:val="28"/>
          <w:szCs w:val="28"/>
          <w:lang w:val="vi-VN"/>
        </w:rPr>
        <w:t>n đầu tư xây dựng và mức chi ph</w:t>
      </w:r>
      <w:r w:rsidR="00566467" w:rsidRPr="00DE1E15">
        <w:rPr>
          <w:rFonts w:ascii="Times New Roman" w:eastAsia="Times New Roman" w:hAnsi="Times New Roman" w:cs="Times New Roman"/>
          <w:i/>
          <w:iCs/>
          <w:sz w:val="28"/>
          <w:szCs w:val="28"/>
        </w:rPr>
        <w:t>í </w:t>
      </w:r>
      <w:r w:rsidR="00566467" w:rsidRPr="00DE1E15">
        <w:rPr>
          <w:rFonts w:ascii="Times New Roman" w:eastAsia="Times New Roman" w:hAnsi="Times New Roman" w:cs="Times New Roman"/>
          <w:i/>
          <w:iCs/>
          <w:sz w:val="28"/>
          <w:szCs w:val="28"/>
          <w:lang w:val="vi-VN"/>
        </w:rPr>
        <w:t>xử lý chất thải r</w:t>
      </w:r>
      <w:r w:rsidR="00566467" w:rsidRPr="00DE1E15">
        <w:rPr>
          <w:rFonts w:ascii="Times New Roman" w:eastAsia="Times New Roman" w:hAnsi="Times New Roman" w:cs="Times New Roman"/>
          <w:i/>
          <w:iCs/>
          <w:sz w:val="28"/>
          <w:szCs w:val="28"/>
        </w:rPr>
        <w:t>ắ</w:t>
      </w:r>
      <w:r w:rsidR="00566467" w:rsidRPr="00DE1E15">
        <w:rPr>
          <w:rFonts w:ascii="Times New Roman" w:eastAsia="Times New Roman" w:hAnsi="Times New Roman" w:cs="Times New Roman"/>
          <w:i/>
          <w:iCs/>
          <w:sz w:val="28"/>
          <w:szCs w:val="28"/>
          <w:lang w:val="vi-VN"/>
        </w:rPr>
        <w:t>n sinh hoạt;</w:t>
      </w:r>
    </w:p>
    <w:p w:rsidR="006368C1" w:rsidRPr="00DE1E15" w:rsidRDefault="006368C1" w:rsidP="003E5EFB">
      <w:pPr>
        <w:spacing w:before="60" w:after="60" w:line="288" w:lineRule="auto"/>
        <w:ind w:firstLine="539"/>
        <w:rPr>
          <w:rFonts w:ascii="Times New Roman" w:hAnsi="Times New Roman" w:cs="Times New Roman"/>
          <w:i/>
          <w:sz w:val="28"/>
          <w:szCs w:val="28"/>
        </w:rPr>
      </w:pPr>
      <w:r w:rsidRPr="00DE1E15">
        <w:rPr>
          <w:rFonts w:ascii="Times New Roman" w:hAnsi="Times New Roman" w:cs="Times New Roman"/>
          <w:i/>
          <w:sz w:val="28"/>
          <w:szCs w:val="28"/>
        </w:rPr>
        <w:t xml:space="preserve">Theo đề nghị của Giám đốc Sở Tài nguyên và Môi trường tại Tờ trình số     </w:t>
      </w:r>
      <w:proofErr w:type="gramStart"/>
      <w:r w:rsidRPr="00DE1E15">
        <w:rPr>
          <w:rFonts w:ascii="Times New Roman" w:hAnsi="Times New Roman" w:cs="Times New Roman"/>
          <w:i/>
          <w:sz w:val="28"/>
          <w:szCs w:val="28"/>
        </w:rPr>
        <w:t xml:space="preserve"> </w:t>
      </w:r>
      <w:r w:rsidRPr="00964ECA">
        <w:rPr>
          <w:rFonts w:ascii="Times New Roman" w:hAnsi="Times New Roman" w:cs="Times New Roman"/>
          <w:i/>
          <w:color w:val="FFFFFF" w:themeColor="background1"/>
          <w:sz w:val="28"/>
          <w:szCs w:val="28"/>
        </w:rPr>
        <w:t xml:space="preserve"> .</w:t>
      </w:r>
      <w:proofErr w:type="gramEnd"/>
      <w:r w:rsidRPr="00964ECA">
        <w:rPr>
          <w:rFonts w:ascii="Times New Roman" w:hAnsi="Times New Roman" w:cs="Times New Roman"/>
          <w:i/>
          <w:color w:val="FFFFFF" w:themeColor="background1"/>
          <w:sz w:val="28"/>
          <w:szCs w:val="28"/>
        </w:rPr>
        <w:t xml:space="preserve">    </w:t>
      </w:r>
      <w:r w:rsidRPr="00DE1E15">
        <w:rPr>
          <w:rFonts w:ascii="Times New Roman" w:hAnsi="Times New Roman" w:cs="Times New Roman"/>
          <w:i/>
          <w:sz w:val="28"/>
          <w:szCs w:val="28"/>
        </w:rPr>
        <w:t>/TTr-</w:t>
      </w:r>
      <w:r w:rsidR="00DA108E" w:rsidRPr="00DE1E15">
        <w:rPr>
          <w:rFonts w:ascii="Times New Roman" w:hAnsi="Times New Roman" w:cs="Times New Roman"/>
          <w:i/>
          <w:sz w:val="28"/>
          <w:szCs w:val="28"/>
        </w:rPr>
        <w:t xml:space="preserve">STNMT ngày </w:t>
      </w:r>
      <w:r w:rsidR="003E5EFB">
        <w:rPr>
          <w:rFonts w:ascii="Times New Roman" w:hAnsi="Times New Roman" w:cs="Times New Roman"/>
          <w:i/>
          <w:sz w:val="28"/>
          <w:szCs w:val="28"/>
        </w:rPr>
        <w:t xml:space="preserve"> </w:t>
      </w:r>
      <w:r w:rsidR="00DA108E" w:rsidRPr="00DE1E15">
        <w:rPr>
          <w:rFonts w:ascii="Times New Roman" w:hAnsi="Times New Roman" w:cs="Times New Roman"/>
          <w:i/>
          <w:sz w:val="28"/>
          <w:szCs w:val="28"/>
        </w:rPr>
        <w:t xml:space="preserve">   tháng </w:t>
      </w:r>
      <w:r w:rsidR="003E5EFB">
        <w:rPr>
          <w:rFonts w:ascii="Times New Roman" w:hAnsi="Times New Roman" w:cs="Times New Roman"/>
          <w:i/>
          <w:sz w:val="28"/>
          <w:szCs w:val="28"/>
        </w:rPr>
        <w:t xml:space="preserve"> </w:t>
      </w:r>
      <w:r w:rsidR="00DA108E" w:rsidRPr="00DE1E15">
        <w:rPr>
          <w:rFonts w:ascii="Times New Roman" w:hAnsi="Times New Roman" w:cs="Times New Roman"/>
          <w:i/>
          <w:sz w:val="28"/>
          <w:szCs w:val="28"/>
        </w:rPr>
        <w:t xml:space="preserve">   năm 202</w:t>
      </w:r>
      <w:r w:rsidR="00FC4715">
        <w:rPr>
          <w:rFonts w:ascii="Times New Roman" w:hAnsi="Times New Roman" w:cs="Times New Roman"/>
          <w:i/>
          <w:sz w:val="28"/>
          <w:szCs w:val="28"/>
        </w:rPr>
        <w:t>1</w:t>
      </w:r>
      <w:r w:rsidR="00DA108E" w:rsidRPr="00DE1E15">
        <w:rPr>
          <w:rFonts w:ascii="Times New Roman" w:hAnsi="Times New Roman" w:cs="Times New Roman"/>
          <w:i/>
          <w:sz w:val="28"/>
          <w:szCs w:val="28"/>
        </w:rPr>
        <w:t>.</w:t>
      </w:r>
    </w:p>
    <w:p w:rsidR="00DA108E" w:rsidRPr="00DE1E15" w:rsidRDefault="00DA108E" w:rsidP="00FB04FC">
      <w:pPr>
        <w:spacing w:line="264" w:lineRule="auto"/>
        <w:ind w:firstLine="539"/>
        <w:rPr>
          <w:rFonts w:ascii="Times New Roman" w:hAnsi="Times New Roman" w:cs="Times New Roman"/>
          <w:i/>
          <w:sz w:val="8"/>
          <w:szCs w:val="28"/>
        </w:rPr>
      </w:pPr>
    </w:p>
    <w:p w:rsidR="00FB04FC" w:rsidRPr="00DE1E15" w:rsidRDefault="00FB04FC" w:rsidP="00FB04FC">
      <w:pPr>
        <w:shd w:val="clear" w:color="auto" w:fill="FFFFFF"/>
        <w:spacing w:line="180" w:lineRule="atLeast"/>
        <w:ind w:firstLine="0"/>
        <w:jc w:val="center"/>
        <w:rPr>
          <w:rFonts w:ascii="Times New Roman" w:eastAsia="Times New Roman" w:hAnsi="Times New Roman" w:cs="Times New Roman"/>
          <w:b/>
          <w:bCs/>
          <w:sz w:val="16"/>
          <w:szCs w:val="28"/>
          <w:lang w:val="vi-VN"/>
        </w:rPr>
      </w:pPr>
    </w:p>
    <w:p w:rsidR="00566467" w:rsidRPr="00DE1E15" w:rsidRDefault="00566467" w:rsidP="00FB04FC">
      <w:pPr>
        <w:shd w:val="clear" w:color="auto" w:fill="FFFFFF"/>
        <w:spacing w:line="180" w:lineRule="atLeast"/>
        <w:ind w:firstLine="0"/>
        <w:jc w:val="center"/>
        <w:rPr>
          <w:rFonts w:ascii="Times New Roman" w:eastAsia="Times New Roman" w:hAnsi="Times New Roman" w:cs="Times New Roman"/>
          <w:b/>
          <w:bCs/>
          <w:sz w:val="28"/>
          <w:szCs w:val="28"/>
          <w:lang w:val="vi-VN"/>
        </w:rPr>
      </w:pPr>
      <w:r w:rsidRPr="00DE1E15">
        <w:rPr>
          <w:rFonts w:ascii="Times New Roman" w:eastAsia="Times New Roman" w:hAnsi="Times New Roman" w:cs="Times New Roman"/>
          <w:b/>
          <w:bCs/>
          <w:sz w:val="28"/>
          <w:szCs w:val="28"/>
          <w:lang w:val="vi-VN"/>
        </w:rPr>
        <w:t>QUYẾT ĐỊNH:</w:t>
      </w:r>
    </w:p>
    <w:p w:rsidR="00FB04FC" w:rsidRPr="00DE1E15" w:rsidRDefault="00FB04FC" w:rsidP="00FB04FC">
      <w:pPr>
        <w:shd w:val="clear" w:color="auto" w:fill="FFFFFF"/>
        <w:spacing w:line="180" w:lineRule="atLeast"/>
        <w:ind w:firstLine="0"/>
        <w:jc w:val="center"/>
        <w:rPr>
          <w:rFonts w:ascii="Times New Roman" w:eastAsia="Times New Roman" w:hAnsi="Times New Roman" w:cs="Times New Roman"/>
          <w:b/>
          <w:bCs/>
          <w:sz w:val="18"/>
          <w:szCs w:val="28"/>
          <w:lang w:val="vi-VN"/>
        </w:rPr>
      </w:pPr>
    </w:p>
    <w:p w:rsidR="00DA108E" w:rsidRPr="00DE1E15" w:rsidRDefault="00DA108E" w:rsidP="00FB04FC">
      <w:pPr>
        <w:shd w:val="clear" w:color="auto" w:fill="FFFFFF"/>
        <w:spacing w:line="180" w:lineRule="atLeast"/>
        <w:ind w:firstLine="0"/>
        <w:jc w:val="center"/>
        <w:rPr>
          <w:rFonts w:ascii="Times New Roman" w:eastAsia="Times New Roman" w:hAnsi="Times New Roman" w:cs="Times New Roman"/>
          <w:b/>
          <w:bCs/>
          <w:sz w:val="4"/>
          <w:szCs w:val="28"/>
          <w:lang w:val="vi-VN"/>
        </w:rPr>
      </w:pPr>
    </w:p>
    <w:p w:rsidR="007F3E44" w:rsidRDefault="00566467" w:rsidP="001A522C">
      <w:pPr>
        <w:shd w:val="clear" w:color="auto" w:fill="FFFFFF"/>
        <w:spacing w:before="60" w:after="60" w:line="288" w:lineRule="auto"/>
        <w:ind w:firstLine="567"/>
        <w:rPr>
          <w:rFonts w:ascii="Times New Roman" w:eastAsia="Times New Roman" w:hAnsi="Times New Roman" w:cs="Times New Roman"/>
          <w:bCs/>
          <w:sz w:val="28"/>
          <w:szCs w:val="28"/>
        </w:rPr>
      </w:pPr>
      <w:r w:rsidRPr="00DE1E15">
        <w:rPr>
          <w:rFonts w:ascii="Times New Roman" w:eastAsia="Times New Roman" w:hAnsi="Times New Roman" w:cs="Times New Roman"/>
          <w:b/>
          <w:bCs/>
          <w:sz w:val="28"/>
          <w:szCs w:val="28"/>
          <w:lang w:val="vi-VN"/>
        </w:rPr>
        <w:t xml:space="preserve">Điều 1. </w:t>
      </w:r>
      <w:r w:rsidR="007F3E44" w:rsidRPr="007F3E44">
        <w:rPr>
          <w:rFonts w:ascii="Times New Roman" w:eastAsia="Times New Roman" w:hAnsi="Times New Roman" w:cs="Times New Roman"/>
          <w:bCs/>
          <w:sz w:val="28"/>
          <w:szCs w:val="28"/>
        </w:rPr>
        <w:t xml:space="preserve">Ban hành </w:t>
      </w:r>
      <w:r w:rsidR="003E5EFB">
        <w:rPr>
          <w:rFonts w:ascii="Times New Roman" w:eastAsia="Times New Roman" w:hAnsi="Times New Roman" w:cs="Times New Roman"/>
          <w:bCs/>
          <w:sz w:val="28"/>
          <w:szCs w:val="28"/>
        </w:rPr>
        <w:t xml:space="preserve">kèm </w:t>
      </w:r>
      <w:r w:rsidR="007F3E44" w:rsidRPr="007F3E44">
        <w:rPr>
          <w:rFonts w:ascii="Times New Roman" w:eastAsia="Times New Roman" w:hAnsi="Times New Roman" w:cs="Times New Roman"/>
          <w:bCs/>
          <w:sz w:val="28"/>
          <w:szCs w:val="28"/>
        </w:rPr>
        <w:t xml:space="preserve">theo Quyết định này </w:t>
      </w:r>
      <w:r w:rsidR="0070464D">
        <w:rPr>
          <w:rFonts w:ascii="Times New Roman" w:eastAsia="Times New Roman" w:hAnsi="Times New Roman" w:cs="Times New Roman"/>
          <w:bCs/>
          <w:sz w:val="28"/>
          <w:szCs w:val="28"/>
        </w:rPr>
        <w:t xml:space="preserve">Quy định về </w:t>
      </w:r>
      <w:r w:rsidR="007F3E44" w:rsidRPr="007F3E44">
        <w:rPr>
          <w:rFonts w:ascii="Times New Roman" w:eastAsia="Times New Roman" w:hAnsi="Times New Roman" w:cs="Times New Roman"/>
          <w:bCs/>
          <w:sz w:val="28"/>
          <w:szCs w:val="28"/>
          <w:lang w:val="vi-VN"/>
        </w:rPr>
        <w:t>giá tối đa đối với dịch vụ xử lý chất thải rắn sinh hoạt</w:t>
      </w:r>
      <w:r w:rsidR="007F3E44" w:rsidRPr="007F3E44">
        <w:rPr>
          <w:rFonts w:ascii="Times New Roman" w:hAnsi="Times New Roman"/>
          <w:sz w:val="28"/>
          <w:szCs w:val="28"/>
        </w:rPr>
        <w:t xml:space="preserve"> tại nơi xử lý</w:t>
      </w:r>
      <w:r w:rsidR="007F3E44" w:rsidRPr="007F3E44">
        <w:rPr>
          <w:rFonts w:ascii="Times New Roman" w:eastAsia="Times New Roman" w:hAnsi="Times New Roman" w:cs="Times New Roman"/>
          <w:bCs/>
          <w:sz w:val="28"/>
          <w:szCs w:val="28"/>
          <w:lang w:val="vi-VN"/>
        </w:rPr>
        <w:t xml:space="preserve"> sử dụng nguồn vốn sách nh</w:t>
      </w:r>
      <w:r w:rsidR="007F3E44" w:rsidRPr="007F3E44">
        <w:rPr>
          <w:rFonts w:ascii="Times New Roman" w:eastAsia="Times New Roman" w:hAnsi="Times New Roman" w:cs="Times New Roman"/>
          <w:bCs/>
          <w:sz w:val="28"/>
          <w:szCs w:val="28"/>
        </w:rPr>
        <w:t>à </w:t>
      </w:r>
      <w:r w:rsidR="007F3E44" w:rsidRPr="007F3E44">
        <w:rPr>
          <w:rFonts w:ascii="Times New Roman" w:eastAsia="Times New Roman" w:hAnsi="Times New Roman" w:cs="Times New Roman"/>
          <w:bCs/>
          <w:sz w:val="28"/>
          <w:szCs w:val="28"/>
          <w:lang w:val="vi-VN"/>
        </w:rPr>
        <w:t xml:space="preserve">nước trên địa bàn tỉnh </w:t>
      </w:r>
      <w:r w:rsidR="007F3E44" w:rsidRPr="007F3E44">
        <w:rPr>
          <w:rFonts w:ascii="Times New Roman" w:eastAsia="Times New Roman" w:hAnsi="Times New Roman" w:cs="Times New Roman"/>
          <w:bCs/>
          <w:sz w:val="28"/>
          <w:szCs w:val="28"/>
        </w:rPr>
        <w:t>Quảng Trị</w:t>
      </w:r>
      <w:r w:rsidR="00CE43C8">
        <w:rPr>
          <w:rFonts w:ascii="Times New Roman" w:eastAsia="Times New Roman" w:hAnsi="Times New Roman" w:cs="Times New Roman"/>
          <w:bCs/>
          <w:sz w:val="28"/>
          <w:szCs w:val="28"/>
        </w:rPr>
        <w:t>.</w:t>
      </w:r>
    </w:p>
    <w:p w:rsidR="0070464D" w:rsidRPr="0070464D" w:rsidRDefault="0070464D" w:rsidP="001A522C">
      <w:pPr>
        <w:shd w:val="clear" w:color="auto" w:fill="FFFFFF"/>
        <w:spacing w:before="60" w:after="60" w:line="288" w:lineRule="auto"/>
        <w:ind w:firstLine="567"/>
        <w:rPr>
          <w:rFonts w:ascii="Times New Roman" w:eastAsia="Times New Roman" w:hAnsi="Times New Roman" w:cs="Times New Roman"/>
          <w:color w:val="000000"/>
          <w:sz w:val="28"/>
          <w:szCs w:val="28"/>
        </w:rPr>
      </w:pPr>
      <w:r w:rsidRPr="0070464D">
        <w:rPr>
          <w:rFonts w:ascii="Times New Roman" w:eastAsia="Times New Roman" w:hAnsi="Times New Roman" w:cs="Times New Roman"/>
          <w:b/>
          <w:bCs/>
          <w:color w:val="000000"/>
          <w:sz w:val="28"/>
          <w:szCs w:val="28"/>
        </w:rPr>
        <w:t>Điều 2.</w:t>
      </w:r>
      <w:r w:rsidRPr="0070464D">
        <w:rPr>
          <w:rFonts w:ascii="Times New Roman" w:eastAsia="Times New Roman" w:hAnsi="Times New Roman" w:cs="Times New Roman"/>
          <w:color w:val="000000"/>
          <w:sz w:val="28"/>
          <w:szCs w:val="28"/>
        </w:rPr>
        <w:t xml:space="preserve"> Quyết định này có hiệu lực thi hành kể từ ngày 01 tháng </w:t>
      </w:r>
      <w:r>
        <w:rPr>
          <w:rFonts w:ascii="Times New Roman" w:eastAsia="Times New Roman" w:hAnsi="Times New Roman" w:cs="Times New Roman"/>
          <w:color w:val="000000"/>
          <w:sz w:val="28"/>
          <w:szCs w:val="28"/>
        </w:rPr>
        <w:t>7 năm 2022</w:t>
      </w:r>
      <w:r w:rsidRPr="0070464D">
        <w:rPr>
          <w:rFonts w:ascii="Times New Roman" w:eastAsia="Times New Roman" w:hAnsi="Times New Roman" w:cs="Times New Roman"/>
          <w:color w:val="000000"/>
          <w:sz w:val="28"/>
          <w:szCs w:val="28"/>
        </w:rPr>
        <w:t>.</w:t>
      </w:r>
    </w:p>
    <w:p w:rsidR="0070464D" w:rsidRDefault="0070464D" w:rsidP="001A522C">
      <w:pPr>
        <w:shd w:val="clear" w:color="auto" w:fill="FFFFFF"/>
        <w:spacing w:before="60" w:after="60" w:line="288" w:lineRule="auto"/>
        <w:ind w:firstLine="567"/>
        <w:rPr>
          <w:rFonts w:ascii="Times New Roman" w:eastAsia="Times New Roman" w:hAnsi="Times New Roman" w:cs="Times New Roman"/>
          <w:sz w:val="28"/>
          <w:szCs w:val="28"/>
          <w:lang w:val="vi-VN"/>
        </w:rPr>
      </w:pPr>
      <w:r w:rsidRPr="0070464D">
        <w:rPr>
          <w:rFonts w:ascii="Times New Roman" w:eastAsia="Times New Roman" w:hAnsi="Times New Roman" w:cs="Times New Roman"/>
          <w:b/>
          <w:bCs/>
          <w:color w:val="000000"/>
          <w:sz w:val="28"/>
          <w:szCs w:val="28"/>
        </w:rPr>
        <w:t>Điều 3.</w:t>
      </w:r>
      <w:r w:rsidRPr="0070464D">
        <w:rPr>
          <w:rFonts w:ascii="Times New Roman" w:eastAsia="Times New Roman" w:hAnsi="Times New Roman" w:cs="Times New Roman"/>
          <w:color w:val="000000"/>
          <w:sz w:val="28"/>
          <w:szCs w:val="28"/>
        </w:rPr>
        <w:t> </w:t>
      </w:r>
      <w:r w:rsidRPr="00DE1E15">
        <w:rPr>
          <w:rFonts w:ascii="Times New Roman" w:eastAsia="Times New Roman" w:hAnsi="Times New Roman" w:cs="Times New Roman"/>
          <w:sz w:val="28"/>
          <w:szCs w:val="28"/>
          <w:lang w:val="vi-VN"/>
        </w:rPr>
        <w:t xml:space="preserve">Chánh Văn phòng </w:t>
      </w:r>
      <w:r w:rsidRPr="00DE1E15">
        <w:rPr>
          <w:rFonts w:ascii="Times New Roman" w:eastAsia="Times New Roman" w:hAnsi="Times New Roman" w:cs="Times New Roman"/>
          <w:sz w:val="28"/>
          <w:szCs w:val="28"/>
        </w:rPr>
        <w:t>UBND</w:t>
      </w:r>
      <w:r w:rsidRPr="00DE1E15">
        <w:rPr>
          <w:rFonts w:ascii="Times New Roman" w:eastAsia="Times New Roman" w:hAnsi="Times New Roman" w:cs="Times New Roman"/>
          <w:sz w:val="28"/>
          <w:szCs w:val="28"/>
          <w:lang w:val="vi-VN"/>
        </w:rPr>
        <w:t xml:space="preserve"> t</w:t>
      </w:r>
      <w:r w:rsidRPr="00DE1E15">
        <w:rPr>
          <w:rFonts w:ascii="Times New Roman" w:eastAsia="Times New Roman" w:hAnsi="Times New Roman" w:cs="Times New Roman"/>
          <w:sz w:val="28"/>
          <w:szCs w:val="28"/>
        </w:rPr>
        <w:t>ỉ</w:t>
      </w:r>
      <w:r w:rsidR="003E5EFB">
        <w:rPr>
          <w:rFonts w:ascii="Times New Roman" w:eastAsia="Times New Roman" w:hAnsi="Times New Roman" w:cs="Times New Roman"/>
          <w:sz w:val="28"/>
          <w:szCs w:val="28"/>
          <w:lang w:val="vi-VN"/>
        </w:rPr>
        <w:t>nh,</w:t>
      </w:r>
      <w:r w:rsidRPr="00DE1E15">
        <w:rPr>
          <w:rFonts w:ascii="Times New Roman" w:eastAsia="Times New Roman" w:hAnsi="Times New Roman" w:cs="Times New Roman"/>
          <w:sz w:val="28"/>
          <w:szCs w:val="28"/>
          <w:lang w:val="vi-VN"/>
        </w:rPr>
        <w:t xml:space="preserve"> </w:t>
      </w:r>
      <w:r w:rsidRPr="00DE1E15">
        <w:rPr>
          <w:rFonts w:ascii="Times New Roman" w:hAnsi="Times New Roman" w:cs="Times New Roman"/>
          <w:sz w:val="28"/>
          <w:szCs w:val="28"/>
        </w:rPr>
        <w:t>Giám đốc Sở</w:t>
      </w:r>
      <w:r w:rsidRPr="00DE1E15">
        <w:rPr>
          <w:rFonts w:ascii="Times New Roman" w:eastAsia="Times New Roman" w:hAnsi="Times New Roman" w:cs="Times New Roman"/>
          <w:sz w:val="28"/>
          <w:szCs w:val="28"/>
          <w:lang w:val="vi-VN"/>
        </w:rPr>
        <w:t xml:space="preserve"> Tài nguyên và Môi trường</w:t>
      </w:r>
      <w:r w:rsidRPr="00DE1E15">
        <w:rPr>
          <w:rFonts w:ascii="Times New Roman" w:eastAsia="Times New Roman" w:hAnsi="Times New Roman" w:cs="Times New Roman"/>
          <w:sz w:val="28"/>
          <w:szCs w:val="28"/>
        </w:rPr>
        <w:t>,</w:t>
      </w:r>
      <w:r w:rsidRPr="00DE1E15">
        <w:rPr>
          <w:rFonts w:ascii="Times New Roman" w:eastAsia="Times New Roman" w:hAnsi="Times New Roman" w:cs="Times New Roman"/>
          <w:sz w:val="28"/>
          <w:szCs w:val="28"/>
          <w:lang w:val="vi-VN"/>
        </w:rPr>
        <w:t xml:space="preserve"> </w:t>
      </w:r>
      <w:r w:rsidRPr="00DE1E15">
        <w:rPr>
          <w:rFonts w:ascii="Times New Roman" w:hAnsi="Times New Roman" w:cs="Times New Roman"/>
          <w:sz w:val="28"/>
          <w:szCs w:val="28"/>
        </w:rPr>
        <w:t>Giám đốc Sở</w:t>
      </w:r>
      <w:r w:rsidRPr="00DE1E15">
        <w:rPr>
          <w:rFonts w:ascii="Times New Roman" w:eastAsia="Times New Roman" w:hAnsi="Times New Roman" w:cs="Times New Roman"/>
          <w:sz w:val="28"/>
          <w:szCs w:val="28"/>
          <w:lang w:val="vi-VN"/>
        </w:rPr>
        <w:t xml:space="preserve"> Tài chính</w:t>
      </w:r>
      <w:r w:rsidRPr="00DE1E15">
        <w:rPr>
          <w:rFonts w:ascii="Times New Roman" w:eastAsia="Times New Roman" w:hAnsi="Times New Roman" w:cs="Times New Roman"/>
          <w:sz w:val="28"/>
          <w:szCs w:val="28"/>
        </w:rPr>
        <w:t>,</w:t>
      </w:r>
      <w:r w:rsidRPr="00DE1E15">
        <w:rPr>
          <w:rFonts w:ascii="Times New Roman" w:eastAsia="Times New Roman" w:hAnsi="Times New Roman" w:cs="Times New Roman"/>
          <w:sz w:val="28"/>
          <w:szCs w:val="28"/>
          <w:lang w:val="vi-VN"/>
        </w:rPr>
        <w:t xml:space="preserve"> </w:t>
      </w:r>
      <w:r w:rsidRPr="00DE1E15">
        <w:rPr>
          <w:rFonts w:ascii="Times New Roman" w:hAnsi="Times New Roman" w:cs="Times New Roman"/>
          <w:sz w:val="28"/>
          <w:szCs w:val="28"/>
        </w:rPr>
        <w:t>Giám đốc Sở</w:t>
      </w:r>
      <w:r w:rsidRPr="00DE1E15">
        <w:rPr>
          <w:rFonts w:ascii="Times New Roman" w:eastAsia="Times New Roman" w:hAnsi="Times New Roman" w:cs="Times New Roman"/>
          <w:sz w:val="28"/>
          <w:szCs w:val="28"/>
          <w:lang w:val="vi-VN"/>
        </w:rPr>
        <w:t xml:space="preserve"> Xây dựng</w:t>
      </w:r>
      <w:r w:rsidR="003E5EFB">
        <w:rPr>
          <w:rFonts w:ascii="Times New Roman" w:eastAsia="Times New Roman" w:hAnsi="Times New Roman" w:cs="Times New Roman"/>
          <w:color w:val="000000"/>
          <w:sz w:val="28"/>
          <w:szCs w:val="28"/>
        </w:rPr>
        <w:t>,</w:t>
      </w:r>
      <w:r w:rsidRPr="00DE1E15">
        <w:rPr>
          <w:rFonts w:ascii="Times New Roman" w:eastAsia="Times New Roman" w:hAnsi="Times New Roman" w:cs="Times New Roman"/>
          <w:sz w:val="28"/>
          <w:szCs w:val="28"/>
        </w:rPr>
        <w:t xml:space="preserve"> </w:t>
      </w:r>
      <w:r w:rsidRPr="00DE1E15">
        <w:rPr>
          <w:rFonts w:ascii="Times New Roman" w:eastAsia="Times New Roman" w:hAnsi="Times New Roman" w:cs="Times New Roman"/>
          <w:sz w:val="28"/>
          <w:szCs w:val="28"/>
          <w:lang w:val="vi-VN"/>
        </w:rPr>
        <w:t>Chủ tịch Ủy ban nhân dân các huyện, thị xã, thành phố v</w:t>
      </w:r>
      <w:r w:rsidRPr="00DE1E15">
        <w:rPr>
          <w:rFonts w:ascii="Times New Roman" w:eastAsia="Times New Roman" w:hAnsi="Times New Roman" w:cs="Times New Roman"/>
          <w:sz w:val="28"/>
          <w:szCs w:val="28"/>
        </w:rPr>
        <w:t>à</w:t>
      </w:r>
      <w:r w:rsidRPr="00DE1E15">
        <w:rPr>
          <w:rFonts w:ascii="Times New Roman" w:eastAsia="Times New Roman" w:hAnsi="Times New Roman" w:cs="Times New Roman"/>
          <w:sz w:val="28"/>
          <w:szCs w:val="28"/>
          <w:lang w:val="vi-VN"/>
        </w:rPr>
        <w:t> các cơ quan, t</w:t>
      </w:r>
      <w:r w:rsidRPr="00DE1E15">
        <w:rPr>
          <w:rFonts w:ascii="Times New Roman" w:eastAsia="Times New Roman" w:hAnsi="Times New Roman" w:cs="Times New Roman"/>
          <w:sz w:val="28"/>
          <w:szCs w:val="28"/>
        </w:rPr>
        <w:t>ổ </w:t>
      </w:r>
      <w:r w:rsidRPr="00DE1E15">
        <w:rPr>
          <w:rFonts w:ascii="Times New Roman" w:eastAsia="Times New Roman" w:hAnsi="Times New Roman" w:cs="Times New Roman"/>
          <w:sz w:val="28"/>
          <w:szCs w:val="28"/>
          <w:lang w:val="vi-VN"/>
        </w:rPr>
        <w:t>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1"/>
        <w:gridCol w:w="4541"/>
      </w:tblGrid>
      <w:tr w:rsidR="001A522C" w:rsidRPr="00DE1E15" w:rsidTr="00CF07A8">
        <w:trPr>
          <w:trHeight w:hRule="exact" w:val="3518"/>
          <w:tblCellSpacing w:w="0" w:type="dxa"/>
        </w:trPr>
        <w:tc>
          <w:tcPr>
            <w:tcW w:w="4541" w:type="dxa"/>
            <w:shd w:val="clear" w:color="auto" w:fill="FFFFFF"/>
            <w:tcMar>
              <w:top w:w="0" w:type="dxa"/>
              <w:left w:w="108" w:type="dxa"/>
              <w:bottom w:w="0" w:type="dxa"/>
              <w:right w:w="108" w:type="dxa"/>
            </w:tcMar>
            <w:hideMark/>
          </w:tcPr>
          <w:p w:rsidR="001A522C" w:rsidRDefault="001A522C" w:rsidP="00D152AB">
            <w:pPr>
              <w:spacing w:line="180" w:lineRule="atLeast"/>
              <w:ind w:firstLine="0"/>
              <w:jc w:val="left"/>
              <w:rPr>
                <w:rFonts w:ascii="Times New Roman" w:eastAsia="Times New Roman" w:hAnsi="Times New Roman" w:cs="Times New Roman"/>
                <w:sz w:val="24"/>
                <w:szCs w:val="24"/>
                <w:lang w:val="vi-VN"/>
              </w:rPr>
            </w:pPr>
            <w:r w:rsidRPr="00DE1E15">
              <w:rPr>
                <w:rFonts w:ascii="Times New Roman" w:eastAsia="Times New Roman" w:hAnsi="Times New Roman" w:cs="Times New Roman"/>
                <w:sz w:val="24"/>
                <w:szCs w:val="24"/>
              </w:rPr>
              <w:t> </w:t>
            </w:r>
            <w:r w:rsidRPr="001A522C">
              <w:rPr>
                <w:rFonts w:ascii="Times New Roman" w:eastAsia="Times New Roman" w:hAnsi="Times New Roman" w:cs="Times New Roman"/>
                <w:b/>
                <w:bCs/>
                <w:i/>
                <w:iCs/>
                <w:sz w:val="24"/>
                <w:szCs w:val="24"/>
                <w:lang w:val="vi-VN"/>
              </w:rPr>
              <w:t>Nơi nhận:</w:t>
            </w:r>
            <w:r w:rsidRPr="001A522C">
              <w:rPr>
                <w:rFonts w:ascii="Times New Roman" w:eastAsia="Times New Roman" w:hAnsi="Times New Roman" w:cs="Times New Roman"/>
                <w:b/>
                <w:bCs/>
                <w:i/>
                <w:iCs/>
                <w:sz w:val="24"/>
                <w:szCs w:val="24"/>
                <w:lang w:val="vi-VN"/>
              </w:rPr>
              <w:br/>
            </w:r>
            <w:r w:rsidRPr="001A522C">
              <w:rPr>
                <w:rFonts w:ascii="Times New Roman" w:eastAsia="Times New Roman" w:hAnsi="Times New Roman" w:cs="Times New Roman"/>
                <w:sz w:val="24"/>
                <w:szCs w:val="24"/>
                <w:lang w:val="vi-VN"/>
              </w:rPr>
              <w:t>-</w:t>
            </w:r>
            <w:r w:rsidRPr="001A522C">
              <w:rPr>
                <w:rFonts w:ascii="Times New Roman" w:eastAsia="Times New Roman" w:hAnsi="Times New Roman" w:cs="Times New Roman"/>
                <w:sz w:val="24"/>
                <w:szCs w:val="24"/>
              </w:rPr>
              <w:t xml:space="preserve"> </w:t>
            </w:r>
            <w:r w:rsidRPr="001A522C">
              <w:rPr>
                <w:rFonts w:ascii="Times New Roman" w:eastAsia="Times New Roman" w:hAnsi="Times New Roman" w:cs="Times New Roman"/>
                <w:sz w:val="24"/>
                <w:szCs w:val="24"/>
                <w:lang w:val="vi-VN"/>
              </w:rPr>
              <w:t>Như Đ</w:t>
            </w:r>
            <w:r w:rsidRPr="001A522C">
              <w:rPr>
                <w:rFonts w:ascii="Times New Roman" w:eastAsia="Times New Roman" w:hAnsi="Times New Roman" w:cs="Times New Roman"/>
                <w:sz w:val="24"/>
                <w:szCs w:val="24"/>
              </w:rPr>
              <w:t>i</w:t>
            </w:r>
            <w:r w:rsidRPr="001A522C">
              <w:rPr>
                <w:rFonts w:ascii="Times New Roman" w:eastAsia="Times New Roman" w:hAnsi="Times New Roman" w:cs="Times New Roman"/>
                <w:sz w:val="24"/>
                <w:szCs w:val="24"/>
                <w:lang w:val="vi-VN"/>
              </w:rPr>
              <w:t xml:space="preserve">ều </w:t>
            </w:r>
            <w:r w:rsidRPr="001A522C">
              <w:rPr>
                <w:rFonts w:ascii="Times New Roman" w:eastAsia="Times New Roman" w:hAnsi="Times New Roman" w:cs="Times New Roman"/>
                <w:sz w:val="24"/>
                <w:szCs w:val="24"/>
              </w:rPr>
              <w:t>3</w:t>
            </w:r>
            <w:r w:rsidRPr="001A522C">
              <w:rPr>
                <w:rFonts w:ascii="Times New Roman" w:eastAsia="Times New Roman" w:hAnsi="Times New Roman" w:cs="Times New Roman"/>
                <w:sz w:val="24"/>
                <w:szCs w:val="24"/>
                <w:lang w:val="vi-VN"/>
              </w:rPr>
              <w:t>;</w:t>
            </w:r>
          </w:p>
          <w:p w:rsidR="00CF07A8" w:rsidRDefault="00CF07A8" w:rsidP="00D152AB">
            <w:pPr>
              <w:spacing w:line="180" w:lineRule="atLeast"/>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Các bộ Tài nguyên và Môi trường, </w:t>
            </w:r>
          </w:p>
          <w:p w:rsidR="00CF07A8" w:rsidRPr="00CF07A8" w:rsidRDefault="00CF07A8" w:rsidP="00D152AB">
            <w:pPr>
              <w:spacing w:line="180" w:lineRule="atLeast"/>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Tài chính, Xây dựng (để báo cáo);</w:t>
            </w:r>
          </w:p>
          <w:p w:rsidR="001A522C" w:rsidRPr="001A522C" w:rsidRDefault="001A522C" w:rsidP="00D152AB">
            <w:pPr>
              <w:spacing w:line="180" w:lineRule="atLeast"/>
              <w:ind w:firstLine="0"/>
              <w:jc w:val="left"/>
              <w:rPr>
                <w:rFonts w:ascii="Times New Roman" w:eastAsia="Times New Roman" w:hAnsi="Times New Roman" w:cs="Times New Roman"/>
                <w:sz w:val="24"/>
                <w:szCs w:val="24"/>
                <w:lang w:val="vi-VN"/>
              </w:rPr>
            </w:pPr>
            <w:r w:rsidRPr="001A522C">
              <w:rPr>
                <w:rFonts w:ascii="Times New Roman" w:eastAsia="Times New Roman" w:hAnsi="Times New Roman" w:cs="Times New Roman"/>
                <w:sz w:val="24"/>
                <w:szCs w:val="24"/>
                <w:lang w:val="vi-VN"/>
              </w:rPr>
              <w:t>- Cục Kiểm tra VBQPPL - Bộ T</w:t>
            </w:r>
            <w:r w:rsidRPr="001A522C">
              <w:rPr>
                <w:rFonts w:ascii="Times New Roman" w:eastAsia="Times New Roman" w:hAnsi="Times New Roman" w:cs="Times New Roman"/>
                <w:sz w:val="24"/>
                <w:szCs w:val="24"/>
              </w:rPr>
              <w:t>ư</w:t>
            </w:r>
            <w:r w:rsidRPr="001A522C">
              <w:rPr>
                <w:rFonts w:ascii="Times New Roman" w:eastAsia="Times New Roman" w:hAnsi="Times New Roman" w:cs="Times New Roman"/>
                <w:sz w:val="24"/>
                <w:szCs w:val="24"/>
                <w:lang w:val="vi-VN"/>
              </w:rPr>
              <w:t> pháp;</w:t>
            </w:r>
            <w:r w:rsidRPr="001A522C">
              <w:rPr>
                <w:rFonts w:ascii="Times New Roman" w:eastAsia="Times New Roman" w:hAnsi="Times New Roman" w:cs="Times New Roman"/>
                <w:sz w:val="24"/>
                <w:szCs w:val="24"/>
                <w:lang w:val="vi-VN"/>
              </w:rPr>
              <w:br/>
              <w:t xml:space="preserve">- </w:t>
            </w:r>
            <w:r w:rsidRPr="001A522C">
              <w:rPr>
                <w:rFonts w:ascii="Times New Roman" w:eastAsia="Times New Roman" w:hAnsi="Times New Roman" w:cs="Times New Roman"/>
                <w:sz w:val="24"/>
                <w:szCs w:val="24"/>
              </w:rPr>
              <w:t>Thường trực Tỉnh ủy;</w:t>
            </w:r>
          </w:p>
          <w:p w:rsidR="001A522C" w:rsidRPr="00DE1E15" w:rsidRDefault="001A522C" w:rsidP="00D152AB">
            <w:pPr>
              <w:spacing w:line="180" w:lineRule="atLeast"/>
              <w:ind w:firstLine="0"/>
              <w:jc w:val="left"/>
              <w:rPr>
                <w:rFonts w:ascii="Times New Roman" w:eastAsia="Times New Roman" w:hAnsi="Times New Roman" w:cs="Times New Roman"/>
              </w:rPr>
            </w:pPr>
            <w:r w:rsidRPr="001A522C">
              <w:rPr>
                <w:rFonts w:ascii="Times New Roman" w:eastAsia="Times New Roman" w:hAnsi="Times New Roman" w:cs="Times New Roman"/>
                <w:sz w:val="24"/>
                <w:szCs w:val="24"/>
              </w:rPr>
              <w:t xml:space="preserve">- </w:t>
            </w:r>
            <w:r w:rsidRPr="001A522C">
              <w:rPr>
                <w:rFonts w:ascii="Times New Roman" w:eastAsia="Times New Roman" w:hAnsi="Times New Roman" w:cs="Times New Roman"/>
                <w:sz w:val="24"/>
                <w:szCs w:val="24"/>
                <w:lang w:val="vi-VN"/>
              </w:rPr>
              <w:t>Thường trực HĐND t</w:t>
            </w:r>
            <w:r w:rsidRPr="001A522C">
              <w:rPr>
                <w:rFonts w:ascii="Times New Roman" w:eastAsia="Times New Roman" w:hAnsi="Times New Roman" w:cs="Times New Roman"/>
                <w:sz w:val="24"/>
                <w:szCs w:val="24"/>
              </w:rPr>
              <w:t>ỉ</w:t>
            </w:r>
            <w:r w:rsidRPr="001A522C">
              <w:rPr>
                <w:rFonts w:ascii="Times New Roman" w:eastAsia="Times New Roman" w:hAnsi="Times New Roman" w:cs="Times New Roman"/>
                <w:sz w:val="24"/>
                <w:szCs w:val="24"/>
                <w:lang w:val="vi-VN"/>
              </w:rPr>
              <w:t>nh;</w:t>
            </w:r>
            <w:r w:rsidRPr="001A522C">
              <w:rPr>
                <w:rFonts w:ascii="Times New Roman" w:eastAsia="Times New Roman" w:hAnsi="Times New Roman" w:cs="Times New Roman"/>
                <w:sz w:val="24"/>
                <w:szCs w:val="24"/>
                <w:lang w:val="vi-VN"/>
              </w:rPr>
              <w:br/>
              <w:t>- Ủy ban MTTQ Việt Na</w:t>
            </w:r>
            <w:r w:rsidRPr="001A522C">
              <w:rPr>
                <w:rFonts w:ascii="Times New Roman" w:eastAsia="Times New Roman" w:hAnsi="Times New Roman" w:cs="Times New Roman"/>
                <w:sz w:val="24"/>
                <w:szCs w:val="24"/>
              </w:rPr>
              <w:t>m </w:t>
            </w:r>
            <w:r w:rsidRPr="001A522C">
              <w:rPr>
                <w:rFonts w:ascii="Times New Roman" w:eastAsia="Times New Roman" w:hAnsi="Times New Roman" w:cs="Times New Roman"/>
                <w:sz w:val="24"/>
                <w:szCs w:val="24"/>
                <w:lang w:val="vi-VN"/>
              </w:rPr>
              <w:t>tỉnh;</w:t>
            </w:r>
            <w:r w:rsidRPr="001A522C">
              <w:rPr>
                <w:rFonts w:ascii="Times New Roman" w:eastAsia="Times New Roman" w:hAnsi="Times New Roman" w:cs="Times New Roman"/>
                <w:sz w:val="24"/>
                <w:szCs w:val="24"/>
                <w:lang w:val="vi-VN"/>
              </w:rPr>
              <w:br/>
              <w:t>- Chủ tịch, các PCT UBND t</w:t>
            </w:r>
            <w:r w:rsidRPr="001A522C">
              <w:rPr>
                <w:rFonts w:ascii="Times New Roman" w:eastAsia="Times New Roman" w:hAnsi="Times New Roman" w:cs="Times New Roman"/>
                <w:sz w:val="24"/>
                <w:szCs w:val="24"/>
              </w:rPr>
              <w:t>ỉ</w:t>
            </w:r>
            <w:r w:rsidRPr="001A522C">
              <w:rPr>
                <w:rFonts w:ascii="Times New Roman" w:eastAsia="Times New Roman" w:hAnsi="Times New Roman" w:cs="Times New Roman"/>
                <w:sz w:val="24"/>
                <w:szCs w:val="24"/>
                <w:lang w:val="vi-VN"/>
              </w:rPr>
              <w:t>nh;</w:t>
            </w:r>
            <w:r w:rsidRPr="001A522C">
              <w:rPr>
                <w:rFonts w:ascii="Times New Roman" w:eastAsia="Times New Roman" w:hAnsi="Times New Roman" w:cs="Times New Roman"/>
                <w:sz w:val="24"/>
                <w:szCs w:val="24"/>
                <w:lang w:val="vi-VN"/>
              </w:rPr>
              <w:br/>
              <w:t>- Sở Tư pháp (tự kiểm tra văn bản);</w:t>
            </w:r>
            <w:r w:rsidRPr="001A522C">
              <w:rPr>
                <w:rFonts w:ascii="Times New Roman" w:eastAsia="Times New Roman" w:hAnsi="Times New Roman" w:cs="Times New Roman"/>
                <w:sz w:val="24"/>
                <w:szCs w:val="24"/>
                <w:lang w:val="vi-VN"/>
              </w:rPr>
              <w:br/>
              <w:t>- Cổng Thông tin điện tử tỉnh (đăng tải);</w:t>
            </w:r>
            <w:r w:rsidRPr="001A522C">
              <w:rPr>
                <w:rFonts w:ascii="Times New Roman" w:eastAsia="Times New Roman" w:hAnsi="Times New Roman" w:cs="Times New Roman"/>
                <w:sz w:val="24"/>
                <w:szCs w:val="24"/>
                <w:lang w:val="vi-VN"/>
              </w:rPr>
              <w:br/>
              <w:t xml:space="preserve">- Lưu: VT, </w:t>
            </w:r>
            <w:r w:rsidRPr="001A522C">
              <w:rPr>
                <w:rFonts w:ascii="Times New Roman" w:eastAsia="Times New Roman" w:hAnsi="Times New Roman" w:cs="Times New Roman"/>
                <w:sz w:val="24"/>
                <w:szCs w:val="24"/>
              </w:rPr>
              <w:t>MT, TM.</w:t>
            </w:r>
          </w:p>
        </w:tc>
        <w:tc>
          <w:tcPr>
            <w:tcW w:w="4541" w:type="dxa"/>
            <w:shd w:val="clear" w:color="auto" w:fill="FFFFFF"/>
            <w:tcMar>
              <w:top w:w="0" w:type="dxa"/>
              <w:left w:w="108" w:type="dxa"/>
              <w:bottom w:w="0" w:type="dxa"/>
              <w:right w:w="108" w:type="dxa"/>
            </w:tcMar>
            <w:hideMark/>
          </w:tcPr>
          <w:p w:rsidR="001A522C" w:rsidRDefault="001A522C" w:rsidP="00D152AB">
            <w:pPr>
              <w:spacing w:line="180" w:lineRule="atLeast"/>
              <w:ind w:firstLine="0"/>
              <w:jc w:val="center"/>
              <w:rPr>
                <w:rFonts w:ascii="Times New Roman" w:eastAsia="Times New Roman" w:hAnsi="Times New Roman" w:cs="Times New Roman"/>
                <w:b/>
                <w:bCs/>
                <w:sz w:val="28"/>
                <w:szCs w:val="28"/>
              </w:rPr>
            </w:pPr>
            <w:r w:rsidRPr="00DE1E15">
              <w:rPr>
                <w:rFonts w:ascii="Times New Roman" w:eastAsia="Times New Roman" w:hAnsi="Times New Roman" w:cs="Times New Roman"/>
                <w:b/>
                <w:bCs/>
                <w:sz w:val="28"/>
                <w:szCs w:val="28"/>
              </w:rPr>
              <w:t>TM. ỦY BAN NHÂN DÂN</w:t>
            </w:r>
            <w:r w:rsidRPr="00DE1E15">
              <w:rPr>
                <w:rFonts w:ascii="Times New Roman" w:eastAsia="Times New Roman" w:hAnsi="Times New Roman" w:cs="Times New Roman"/>
                <w:b/>
                <w:bCs/>
                <w:sz w:val="28"/>
                <w:szCs w:val="28"/>
              </w:rPr>
              <w:br/>
              <w:t>CHỦ TỊCH</w:t>
            </w:r>
            <w:r w:rsidRPr="00DE1E15">
              <w:rPr>
                <w:rFonts w:ascii="Times New Roman" w:eastAsia="Times New Roman" w:hAnsi="Times New Roman" w:cs="Times New Roman"/>
                <w:b/>
                <w:bCs/>
                <w:sz w:val="28"/>
                <w:szCs w:val="28"/>
              </w:rPr>
              <w:br/>
            </w:r>
            <w:r w:rsidRPr="00DE1E15">
              <w:rPr>
                <w:rFonts w:ascii="Times New Roman" w:eastAsia="Times New Roman" w:hAnsi="Times New Roman" w:cs="Times New Roman"/>
                <w:b/>
                <w:bCs/>
                <w:sz w:val="28"/>
                <w:szCs w:val="28"/>
              </w:rPr>
              <w:br/>
            </w:r>
            <w:r w:rsidRPr="00DE1E15">
              <w:rPr>
                <w:rFonts w:ascii="Times New Roman" w:eastAsia="Times New Roman" w:hAnsi="Times New Roman" w:cs="Times New Roman"/>
                <w:b/>
                <w:bCs/>
                <w:sz w:val="28"/>
                <w:szCs w:val="28"/>
              </w:rPr>
              <w:br/>
            </w:r>
            <w:r w:rsidRPr="00DE1E15">
              <w:rPr>
                <w:rFonts w:ascii="Times New Roman" w:eastAsia="Times New Roman" w:hAnsi="Times New Roman" w:cs="Times New Roman"/>
                <w:b/>
                <w:bCs/>
                <w:sz w:val="28"/>
                <w:szCs w:val="28"/>
              </w:rPr>
              <w:br/>
            </w:r>
            <w:r w:rsidRPr="00DE1E15">
              <w:rPr>
                <w:rFonts w:ascii="Times New Roman" w:eastAsia="Times New Roman" w:hAnsi="Times New Roman" w:cs="Times New Roman"/>
                <w:b/>
                <w:bCs/>
                <w:sz w:val="28"/>
                <w:szCs w:val="28"/>
              </w:rPr>
              <w:br/>
            </w:r>
          </w:p>
          <w:p w:rsidR="00CF07A8" w:rsidRDefault="00CF07A8" w:rsidP="00D152AB">
            <w:pPr>
              <w:spacing w:line="180" w:lineRule="atLeast"/>
              <w:ind w:firstLine="0"/>
              <w:jc w:val="center"/>
              <w:rPr>
                <w:rFonts w:ascii="Times New Roman" w:eastAsia="Times New Roman" w:hAnsi="Times New Roman" w:cs="Times New Roman"/>
                <w:b/>
                <w:bCs/>
                <w:sz w:val="28"/>
                <w:szCs w:val="28"/>
              </w:rPr>
            </w:pPr>
          </w:p>
          <w:p w:rsidR="001A522C" w:rsidRPr="00DE1E15" w:rsidRDefault="001A522C" w:rsidP="00D152AB">
            <w:pPr>
              <w:spacing w:line="180" w:lineRule="atLeast"/>
              <w:ind w:firstLine="0"/>
              <w:jc w:val="center"/>
              <w:rPr>
                <w:rFonts w:ascii="Times New Roman" w:eastAsia="Times New Roman" w:hAnsi="Times New Roman" w:cs="Times New Roman"/>
                <w:b/>
                <w:sz w:val="28"/>
                <w:szCs w:val="28"/>
              </w:rPr>
            </w:pPr>
            <w:r w:rsidRPr="00DE1E15">
              <w:rPr>
                <w:rFonts w:ascii="Times New Roman" w:eastAsia="Times New Roman" w:hAnsi="Times New Roman" w:cs="Times New Roman"/>
                <w:b/>
                <w:bCs/>
                <w:sz w:val="28"/>
                <w:szCs w:val="28"/>
              </w:rPr>
              <w:br/>
            </w:r>
            <w:r w:rsidRPr="00DE1E15">
              <w:rPr>
                <w:rFonts w:ascii="Times New Roman" w:eastAsia="Times New Roman" w:hAnsi="Times New Roman" w:cs="Times New Roman"/>
                <w:b/>
                <w:sz w:val="28"/>
                <w:szCs w:val="28"/>
              </w:rPr>
              <w:t>Võ Văn Hưng</w:t>
            </w:r>
          </w:p>
        </w:tc>
      </w:tr>
    </w:tbl>
    <w:p w:rsidR="00564BD9" w:rsidRPr="00DE1E15" w:rsidRDefault="00564BD9" w:rsidP="005D7F3B">
      <w:pPr>
        <w:pStyle w:val="Br1"/>
        <w:ind w:firstLine="0"/>
        <w:jc w:val="both"/>
        <w:rPr>
          <w:color w:val="auto"/>
        </w:rPr>
        <w:sectPr w:rsidR="00564BD9" w:rsidRPr="00DE1E15" w:rsidSect="00DE1E15">
          <w:headerReference w:type="default" r:id="rId8"/>
          <w:pgSz w:w="12240" w:h="15840"/>
          <w:pgMar w:top="567" w:right="1134" w:bottom="851" w:left="1701" w:header="454" w:footer="624" w:gutter="0"/>
          <w:cols w:space="708"/>
          <w:docGrid w:linePitch="360"/>
        </w:sect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557"/>
        <w:gridCol w:w="5848"/>
      </w:tblGrid>
      <w:tr w:rsidR="00E174AB" w:rsidRPr="00DE1E15" w:rsidTr="0070464D">
        <w:trPr>
          <w:trHeight w:hRule="exact" w:val="883"/>
          <w:tblCellSpacing w:w="0" w:type="dxa"/>
          <w:jc w:val="center"/>
        </w:trPr>
        <w:tc>
          <w:tcPr>
            <w:tcW w:w="3566" w:type="dxa"/>
            <w:shd w:val="clear" w:color="auto" w:fill="FFFFFF"/>
            <w:tcMar>
              <w:top w:w="0" w:type="dxa"/>
              <w:left w:w="108" w:type="dxa"/>
              <w:bottom w:w="0" w:type="dxa"/>
              <w:right w:w="108" w:type="dxa"/>
            </w:tcMar>
            <w:hideMark/>
          </w:tcPr>
          <w:p w:rsidR="00E174AB" w:rsidRPr="00DE1E15" w:rsidRDefault="00E174AB" w:rsidP="005B57F6">
            <w:pPr>
              <w:spacing w:before="120" w:after="12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b/>
                <w:bCs/>
                <w:noProof/>
                <w:sz w:val="26"/>
                <w:szCs w:val="26"/>
              </w:rPr>
              <w:lastRenderedPageBreak/>
              <mc:AlternateContent>
                <mc:Choice Requires="wps">
                  <w:drawing>
                    <wp:anchor distT="0" distB="0" distL="114300" distR="114300" simplePos="0" relativeHeight="251663360" behindDoc="0" locked="0" layoutInCell="1" allowOverlap="1" wp14:anchorId="4C5F981F" wp14:editId="0A5BBDFF">
                      <wp:simplePos x="0" y="0"/>
                      <wp:positionH relativeFrom="column">
                        <wp:posOffset>473710</wp:posOffset>
                      </wp:positionH>
                      <wp:positionV relativeFrom="paragraph">
                        <wp:posOffset>474345</wp:posOffset>
                      </wp:positionV>
                      <wp:extent cx="1053465" cy="0"/>
                      <wp:effectExtent l="10795" t="9525" r="1206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5D51B" id="_x0000_t32" coordsize="21600,21600" o:spt="32" o:oned="t" path="m,l21600,21600e" filled="f">
                      <v:path arrowok="t" fillok="f" o:connecttype="none"/>
                      <o:lock v:ext="edit" shapetype="t"/>
                    </v:shapetype>
                    <v:shape id="AutoShape 2" o:spid="_x0000_s1026" type="#_x0000_t32" style="position:absolute;margin-left:37.3pt;margin-top:37.35pt;width:82.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57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"/>
                  </w:pict>
                </mc:Fallback>
              </mc:AlternateContent>
            </w:r>
            <w:r w:rsidRPr="00DE1E15">
              <w:rPr>
                <w:rFonts w:ascii="Times New Roman" w:eastAsia="Times New Roman" w:hAnsi="Times New Roman" w:cs="Times New Roman"/>
                <w:b/>
                <w:bCs/>
                <w:sz w:val="26"/>
                <w:szCs w:val="26"/>
              </w:rPr>
              <w:t>ỦY BAN NHÂN DÂN</w:t>
            </w:r>
            <w:r w:rsidRPr="00DE1E15">
              <w:rPr>
                <w:rFonts w:ascii="Times New Roman" w:eastAsia="Times New Roman" w:hAnsi="Times New Roman" w:cs="Times New Roman"/>
                <w:b/>
                <w:bCs/>
                <w:sz w:val="26"/>
                <w:szCs w:val="26"/>
              </w:rPr>
              <w:br/>
              <w:t>TỈNH QUẢNG TRỊ</w:t>
            </w:r>
            <w:r w:rsidRPr="00DE1E15">
              <w:rPr>
                <w:rFonts w:ascii="Times New Roman" w:eastAsia="Times New Roman" w:hAnsi="Times New Roman" w:cs="Times New Roman"/>
                <w:b/>
                <w:bCs/>
                <w:sz w:val="28"/>
                <w:szCs w:val="28"/>
              </w:rPr>
              <w:br/>
            </w:r>
          </w:p>
        </w:tc>
        <w:tc>
          <w:tcPr>
            <w:tcW w:w="5867" w:type="dxa"/>
            <w:shd w:val="clear" w:color="auto" w:fill="FFFFFF"/>
            <w:tcMar>
              <w:top w:w="0" w:type="dxa"/>
              <w:left w:w="108" w:type="dxa"/>
              <w:bottom w:w="0" w:type="dxa"/>
              <w:right w:w="108" w:type="dxa"/>
            </w:tcMar>
            <w:hideMark/>
          </w:tcPr>
          <w:p w:rsidR="00E174AB" w:rsidRPr="00DE1E15" w:rsidRDefault="00E174AB" w:rsidP="005B57F6">
            <w:pPr>
              <w:spacing w:before="120" w:after="120" w:line="180" w:lineRule="atLeast"/>
              <w:ind w:firstLine="0"/>
              <w:jc w:val="center"/>
              <w:rPr>
                <w:rFonts w:ascii="Times New Roman" w:eastAsia="Times New Roman" w:hAnsi="Times New Roman" w:cs="Times New Roman"/>
                <w:sz w:val="28"/>
                <w:szCs w:val="28"/>
              </w:rPr>
            </w:pPr>
            <w:r w:rsidRPr="00DE1E15">
              <w:rPr>
                <w:rFonts w:ascii="Times New Roman" w:eastAsia="Times New Roman" w:hAnsi="Times New Roman" w:cs="Times New Roman"/>
                <w:b/>
                <w:bCs/>
                <w:noProof/>
                <w:sz w:val="26"/>
                <w:szCs w:val="28"/>
              </w:rPr>
              <mc:AlternateContent>
                <mc:Choice Requires="wps">
                  <w:drawing>
                    <wp:anchor distT="0" distB="0" distL="114300" distR="114300" simplePos="0" relativeHeight="251664384" behindDoc="0" locked="0" layoutInCell="1" allowOverlap="1" wp14:anchorId="7C94A637" wp14:editId="6DB9903A">
                      <wp:simplePos x="0" y="0"/>
                      <wp:positionH relativeFrom="column">
                        <wp:posOffset>767344</wp:posOffset>
                      </wp:positionH>
                      <wp:positionV relativeFrom="paragraph">
                        <wp:posOffset>502920</wp:posOffset>
                      </wp:positionV>
                      <wp:extent cx="2044460" cy="8626"/>
                      <wp:effectExtent l="0" t="0" r="32385" b="298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460" cy="86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D3723" id="_x0000_t32" coordsize="21600,21600" o:spt="32" o:oned="t" path="m,l21600,21600e" filled="f">
                      <v:path arrowok="t" fillok="f" o:connecttype="none"/>
                      <o:lock v:ext="edit" shapetype="t"/>
                    </v:shapetype>
                    <v:shape id="AutoShape 3" o:spid="_x0000_s1026" type="#_x0000_t32" style="position:absolute;margin-left:60.4pt;margin-top:39.6pt;width:161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0h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"/>
                  </w:pict>
                </mc:Fallback>
              </mc:AlternateContent>
            </w:r>
            <w:r w:rsidRPr="00DE1E15">
              <w:rPr>
                <w:rFonts w:ascii="Times New Roman" w:eastAsia="Times New Roman" w:hAnsi="Times New Roman" w:cs="Times New Roman"/>
                <w:b/>
                <w:bCs/>
                <w:sz w:val="26"/>
                <w:szCs w:val="28"/>
                <w:lang w:val="vi-VN"/>
              </w:rPr>
              <w:t>CỘNG HÒA XÃ HỘI CHỦ NGHĨA VIỆT NAM</w:t>
            </w:r>
            <w:r w:rsidRPr="00DE1E15">
              <w:rPr>
                <w:rFonts w:ascii="Times New Roman" w:eastAsia="Times New Roman" w:hAnsi="Times New Roman" w:cs="Times New Roman"/>
                <w:b/>
                <w:bCs/>
                <w:sz w:val="28"/>
                <w:szCs w:val="28"/>
                <w:lang w:val="vi-VN"/>
              </w:rPr>
              <w:br/>
              <w:t>Độc lập - Tự do - Hạnh phúc</w:t>
            </w:r>
            <w:r w:rsidRPr="00DE1E15">
              <w:rPr>
                <w:rFonts w:ascii="Times New Roman" w:eastAsia="Times New Roman" w:hAnsi="Times New Roman" w:cs="Times New Roman"/>
                <w:b/>
                <w:bCs/>
                <w:sz w:val="28"/>
                <w:szCs w:val="28"/>
                <w:lang w:val="vi-VN"/>
              </w:rPr>
              <w:br/>
            </w:r>
          </w:p>
        </w:tc>
      </w:tr>
    </w:tbl>
    <w:p w:rsidR="00374B77" w:rsidRPr="00374B77" w:rsidRDefault="00374B77" w:rsidP="0070464D">
      <w:pPr>
        <w:shd w:val="clear" w:color="auto" w:fill="FFFFFF"/>
        <w:spacing w:before="120" w:after="120" w:line="180" w:lineRule="atLeast"/>
        <w:ind w:firstLine="0"/>
        <w:jc w:val="center"/>
        <w:rPr>
          <w:rFonts w:ascii="Times New Roman" w:eastAsia="Times New Roman" w:hAnsi="Times New Roman" w:cs="Times New Roman"/>
          <w:b/>
          <w:color w:val="000000"/>
          <w:sz w:val="4"/>
          <w:szCs w:val="28"/>
        </w:rPr>
      </w:pPr>
    </w:p>
    <w:p w:rsidR="0070464D" w:rsidRPr="0070464D" w:rsidRDefault="0070464D" w:rsidP="0070464D">
      <w:pPr>
        <w:shd w:val="clear" w:color="auto" w:fill="FFFFFF"/>
        <w:spacing w:before="120" w:after="120" w:line="180" w:lineRule="atLeast"/>
        <w:ind w:firstLine="0"/>
        <w:jc w:val="center"/>
        <w:rPr>
          <w:rFonts w:ascii="Times New Roman" w:eastAsia="Times New Roman" w:hAnsi="Times New Roman" w:cs="Times New Roman"/>
          <w:b/>
          <w:color w:val="000000"/>
          <w:sz w:val="28"/>
          <w:szCs w:val="28"/>
        </w:rPr>
      </w:pPr>
      <w:r w:rsidRPr="0070464D">
        <w:rPr>
          <w:rFonts w:ascii="Times New Roman" w:eastAsia="Times New Roman" w:hAnsi="Times New Roman" w:cs="Times New Roman"/>
          <w:b/>
          <w:color w:val="000000"/>
          <w:sz w:val="28"/>
          <w:szCs w:val="28"/>
        </w:rPr>
        <w:t>QUY ĐỊNH</w:t>
      </w:r>
    </w:p>
    <w:p w:rsidR="0070464D" w:rsidRPr="0070464D" w:rsidRDefault="0070464D" w:rsidP="0070464D">
      <w:pPr>
        <w:shd w:val="clear" w:color="auto" w:fill="FFFFFF"/>
        <w:spacing w:before="120" w:after="120" w:line="180" w:lineRule="atLeast"/>
        <w:ind w:firstLine="0"/>
        <w:jc w:val="center"/>
        <w:rPr>
          <w:rFonts w:ascii="Times New Roman" w:eastAsia="Times New Roman" w:hAnsi="Times New Roman" w:cs="Times New Roman"/>
          <w:color w:val="000000"/>
          <w:sz w:val="28"/>
          <w:szCs w:val="28"/>
        </w:rPr>
      </w:pPr>
      <w:r w:rsidRPr="0070464D">
        <w:rPr>
          <w:rFonts w:ascii="Times New Roman" w:eastAsia="Times New Roman" w:hAnsi="Times New Roman" w:cs="Times New Roman"/>
          <w:b/>
          <w:color w:val="000000"/>
          <w:sz w:val="28"/>
          <w:szCs w:val="28"/>
        </w:rPr>
        <w:t xml:space="preserve">Về </w:t>
      </w:r>
      <w:r w:rsidRPr="0070464D">
        <w:rPr>
          <w:rFonts w:ascii="Times New Roman" w:hAnsi="Times New Roman"/>
          <w:b/>
          <w:sz w:val="28"/>
          <w:szCs w:val="28"/>
        </w:rPr>
        <w:t>giá tối đa dịch vụ xử lý chất thải rắn sinh hoạt tại nơi xử lý sử dụng nguồn vốn ngân sách nhà nước trên địa bàn tỉnh Quảng Trị</w:t>
      </w:r>
      <w:r w:rsidRPr="0070464D">
        <w:rPr>
          <w:rFonts w:ascii="Times New Roman" w:eastAsia="Times New Roman" w:hAnsi="Times New Roman" w:cs="Times New Roman"/>
          <w:b/>
          <w:color w:val="000000"/>
          <w:sz w:val="28"/>
          <w:szCs w:val="28"/>
        </w:rPr>
        <w:br/>
      </w:r>
      <w:r w:rsidRPr="0070464D">
        <w:rPr>
          <w:rFonts w:ascii="Times New Roman" w:eastAsia="Times New Roman" w:hAnsi="Times New Roman" w:cs="Times New Roman"/>
          <w:i/>
          <w:iCs/>
          <w:color w:val="000000"/>
          <w:sz w:val="28"/>
          <w:szCs w:val="28"/>
        </w:rPr>
        <w:t xml:space="preserve">(Ban hành kèm theo Quyết định số </w:t>
      </w:r>
      <w:r>
        <w:rPr>
          <w:rFonts w:ascii="Times New Roman" w:eastAsia="Times New Roman" w:hAnsi="Times New Roman" w:cs="Times New Roman"/>
          <w:i/>
          <w:iCs/>
          <w:color w:val="000000"/>
          <w:sz w:val="28"/>
          <w:szCs w:val="28"/>
        </w:rPr>
        <w:t xml:space="preserve">  </w:t>
      </w:r>
      <w:r w:rsidR="001A522C">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Pr="0070464D">
        <w:rPr>
          <w:rFonts w:ascii="Times New Roman" w:eastAsia="Times New Roman" w:hAnsi="Times New Roman" w:cs="Times New Roman"/>
          <w:i/>
          <w:iCs/>
          <w:color w:val="000000"/>
          <w:sz w:val="28"/>
          <w:szCs w:val="28"/>
        </w:rPr>
        <w:t>/20</w:t>
      </w:r>
      <w:r>
        <w:rPr>
          <w:rFonts w:ascii="Times New Roman" w:eastAsia="Times New Roman" w:hAnsi="Times New Roman" w:cs="Times New Roman"/>
          <w:i/>
          <w:iCs/>
          <w:color w:val="000000"/>
          <w:sz w:val="28"/>
          <w:szCs w:val="28"/>
        </w:rPr>
        <w:t>21</w:t>
      </w:r>
      <w:r w:rsidRPr="0070464D">
        <w:rPr>
          <w:rFonts w:ascii="Times New Roman" w:eastAsia="Times New Roman" w:hAnsi="Times New Roman" w:cs="Times New Roman"/>
          <w:i/>
          <w:iCs/>
          <w:color w:val="000000"/>
          <w:sz w:val="28"/>
          <w:szCs w:val="28"/>
        </w:rPr>
        <w:t xml:space="preserve">/QĐ-UBND ngày </w:t>
      </w:r>
      <w:r>
        <w:rPr>
          <w:rFonts w:ascii="Times New Roman" w:eastAsia="Times New Roman" w:hAnsi="Times New Roman" w:cs="Times New Roman"/>
          <w:i/>
          <w:iCs/>
          <w:color w:val="000000"/>
          <w:sz w:val="28"/>
          <w:szCs w:val="28"/>
        </w:rPr>
        <w:t xml:space="preserve">  </w:t>
      </w:r>
      <w:r w:rsidRPr="0070464D">
        <w:rPr>
          <w:rFonts w:ascii="Times New Roman" w:eastAsia="Times New Roman" w:hAnsi="Times New Roman" w:cs="Times New Roman"/>
          <w:i/>
          <w:iCs/>
          <w:color w:val="000000"/>
          <w:sz w:val="28"/>
          <w:szCs w:val="28"/>
        </w:rPr>
        <w:t xml:space="preserve"> tháng </w:t>
      </w:r>
      <w:r>
        <w:rPr>
          <w:rFonts w:ascii="Times New Roman" w:eastAsia="Times New Roman" w:hAnsi="Times New Roman" w:cs="Times New Roman"/>
          <w:i/>
          <w:iCs/>
          <w:color w:val="000000"/>
          <w:sz w:val="28"/>
          <w:szCs w:val="28"/>
        </w:rPr>
        <w:t xml:space="preserve">   </w:t>
      </w:r>
      <w:r w:rsidRPr="0070464D">
        <w:rPr>
          <w:rFonts w:ascii="Times New Roman" w:eastAsia="Times New Roman" w:hAnsi="Times New Roman" w:cs="Times New Roman"/>
          <w:i/>
          <w:iCs/>
          <w:color w:val="000000"/>
          <w:sz w:val="28"/>
          <w:szCs w:val="28"/>
        </w:rPr>
        <w:t xml:space="preserve"> năm 20</w:t>
      </w:r>
      <w:r>
        <w:rPr>
          <w:rFonts w:ascii="Times New Roman" w:eastAsia="Times New Roman" w:hAnsi="Times New Roman" w:cs="Times New Roman"/>
          <w:i/>
          <w:iCs/>
          <w:color w:val="000000"/>
          <w:sz w:val="28"/>
          <w:szCs w:val="28"/>
        </w:rPr>
        <w:t>21</w:t>
      </w:r>
      <w:r w:rsidRPr="0070464D">
        <w:rPr>
          <w:rFonts w:ascii="Times New Roman" w:eastAsia="Times New Roman" w:hAnsi="Times New Roman" w:cs="Times New Roman"/>
          <w:i/>
          <w:iCs/>
          <w:color w:val="000000"/>
          <w:sz w:val="28"/>
          <w:szCs w:val="28"/>
        </w:rPr>
        <w:t xml:space="preserve"> của Ủy ban nhân dân </w:t>
      </w:r>
      <w:r>
        <w:rPr>
          <w:rFonts w:ascii="Times New Roman" w:eastAsia="Times New Roman" w:hAnsi="Times New Roman" w:cs="Times New Roman"/>
          <w:i/>
          <w:iCs/>
          <w:color w:val="000000"/>
          <w:sz w:val="28"/>
          <w:szCs w:val="28"/>
        </w:rPr>
        <w:t>tỉnh</w:t>
      </w:r>
      <w:r w:rsidRPr="0070464D">
        <w:rPr>
          <w:rFonts w:ascii="Times New Roman" w:eastAsia="Times New Roman" w:hAnsi="Times New Roman" w:cs="Times New Roman"/>
          <w:i/>
          <w:iCs/>
          <w:color w:val="000000"/>
          <w:sz w:val="28"/>
          <w:szCs w:val="28"/>
        </w:rPr>
        <w:t>)</w:t>
      </w:r>
    </w:p>
    <w:p w:rsidR="0070464D" w:rsidRPr="00DE1E15" w:rsidRDefault="0070464D" w:rsidP="0070464D">
      <w:pPr>
        <w:shd w:val="clear" w:color="auto" w:fill="FFFFFF"/>
        <w:spacing w:line="264"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1</w:t>
      </w:r>
      <w:r w:rsidRPr="00DE1E15">
        <w:rPr>
          <w:rFonts w:ascii="Times New Roman" w:eastAsia="Times New Roman" w:hAnsi="Times New Roman" w:cs="Times New Roman"/>
          <w:b/>
          <w:bCs/>
          <w:sz w:val="28"/>
          <w:szCs w:val="28"/>
          <w:lang w:val="vi-VN"/>
        </w:rPr>
        <w:t xml:space="preserve">. </w:t>
      </w:r>
      <w:r w:rsidRPr="00D74DA2">
        <w:rPr>
          <w:rFonts w:ascii="Times New Roman" w:eastAsia="Times New Roman" w:hAnsi="Times New Roman" w:cs="Times New Roman"/>
          <w:b/>
          <w:bCs/>
          <w:sz w:val="28"/>
          <w:szCs w:val="28"/>
          <w:lang w:val="vi-VN"/>
        </w:rPr>
        <w:t>Đối tượng</w:t>
      </w:r>
      <w:r>
        <w:rPr>
          <w:rFonts w:ascii="Times New Roman" w:eastAsia="Times New Roman" w:hAnsi="Times New Roman" w:cs="Times New Roman"/>
          <w:b/>
          <w:bCs/>
          <w:sz w:val="28"/>
          <w:szCs w:val="28"/>
        </w:rPr>
        <w:t>, phạm vi</w:t>
      </w:r>
      <w:r w:rsidRPr="00D74DA2">
        <w:rPr>
          <w:rFonts w:ascii="Times New Roman" w:eastAsia="Times New Roman" w:hAnsi="Times New Roman" w:cs="Times New Roman"/>
          <w:b/>
          <w:bCs/>
          <w:sz w:val="28"/>
          <w:szCs w:val="28"/>
          <w:lang w:val="vi-VN"/>
        </w:rPr>
        <w:t xml:space="preserve"> áp dụng</w:t>
      </w:r>
    </w:p>
    <w:p w:rsidR="0070464D" w:rsidRPr="00DE1E15" w:rsidRDefault="0070464D" w:rsidP="0070464D">
      <w:pPr>
        <w:shd w:val="clear" w:color="auto" w:fill="FFFFFF"/>
        <w:spacing w:line="264"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sz w:val="28"/>
          <w:szCs w:val="28"/>
          <w:lang w:val="vi-VN"/>
        </w:rPr>
        <w:t>1. Các cơ quan, đ</w:t>
      </w:r>
      <w:r w:rsidRPr="00DE1E15">
        <w:rPr>
          <w:rFonts w:ascii="Times New Roman" w:eastAsia="Times New Roman" w:hAnsi="Times New Roman" w:cs="Times New Roman"/>
          <w:sz w:val="28"/>
          <w:szCs w:val="28"/>
        </w:rPr>
        <w:t>ơ</w:t>
      </w:r>
      <w:r w:rsidRPr="00DE1E15">
        <w:rPr>
          <w:rFonts w:ascii="Times New Roman" w:eastAsia="Times New Roman" w:hAnsi="Times New Roman" w:cs="Times New Roman"/>
          <w:sz w:val="28"/>
          <w:szCs w:val="28"/>
          <w:lang w:val="vi-VN"/>
        </w:rPr>
        <w:t>n vị, tổ chức, do</w:t>
      </w:r>
      <w:r w:rsidRPr="00DE1E15">
        <w:rPr>
          <w:rFonts w:ascii="Times New Roman" w:eastAsia="Times New Roman" w:hAnsi="Times New Roman" w:cs="Times New Roman"/>
          <w:sz w:val="28"/>
          <w:szCs w:val="28"/>
        </w:rPr>
        <w:t>a</w:t>
      </w:r>
      <w:r w:rsidRPr="00DE1E15">
        <w:rPr>
          <w:rFonts w:ascii="Times New Roman" w:eastAsia="Times New Roman" w:hAnsi="Times New Roman" w:cs="Times New Roman"/>
          <w:sz w:val="28"/>
          <w:szCs w:val="28"/>
          <w:lang w:val="vi-VN"/>
        </w:rPr>
        <w:t>nh nghiệp, cơ sở sản xuất, kinh doanh được cung ứng dịch vụ xử lý chất thải rắn sinh hoạt.</w:t>
      </w:r>
    </w:p>
    <w:p w:rsidR="0070464D" w:rsidRPr="00DE1E15" w:rsidRDefault="0070464D" w:rsidP="0070464D">
      <w:pPr>
        <w:shd w:val="clear" w:color="auto" w:fill="FFFFFF"/>
        <w:spacing w:line="264" w:lineRule="auto"/>
        <w:ind w:firstLine="567"/>
        <w:rPr>
          <w:rFonts w:ascii="Times New Roman" w:eastAsia="Times New Roman" w:hAnsi="Times New Roman" w:cs="Times New Roman"/>
          <w:sz w:val="28"/>
          <w:szCs w:val="28"/>
        </w:rPr>
      </w:pPr>
      <w:r w:rsidRPr="00DE1E15">
        <w:rPr>
          <w:rFonts w:ascii="Times New Roman" w:eastAsia="Times New Roman" w:hAnsi="Times New Roman" w:cs="Times New Roman"/>
          <w:sz w:val="28"/>
          <w:szCs w:val="28"/>
          <w:lang w:val="vi-VN"/>
        </w:rPr>
        <w:t>2. Các tổ chức, cá nhân thực hiện dịch vụ xử lý chất thải rắn sinh hoạt bằng công nghệ chôn lấp hợp vệ sinh</w:t>
      </w:r>
      <w:r w:rsidRPr="00DE1E15">
        <w:rPr>
          <w:rFonts w:ascii="Times New Roman" w:eastAsia="Times New Roman" w:hAnsi="Times New Roman" w:cs="Times New Roman"/>
          <w:sz w:val="28"/>
          <w:szCs w:val="28"/>
        </w:rPr>
        <w:t>, công nghệ đốt không phát điện và công nghệ chế biến thành phân vi sinh</w:t>
      </w:r>
      <w:r w:rsidRPr="00DE1E15">
        <w:rPr>
          <w:rFonts w:ascii="Times New Roman" w:eastAsia="Times New Roman" w:hAnsi="Times New Roman" w:cs="Times New Roman"/>
          <w:sz w:val="28"/>
          <w:szCs w:val="28"/>
          <w:lang w:val="vi-VN"/>
        </w:rPr>
        <w:t xml:space="preserve"> </w:t>
      </w:r>
      <w:r w:rsidRPr="00DE1E15">
        <w:rPr>
          <w:rFonts w:ascii="Times New Roman" w:hAnsi="Times New Roman"/>
          <w:sz w:val="28"/>
          <w:szCs w:val="28"/>
        </w:rPr>
        <w:t xml:space="preserve">sử dụng nguồn vốn ngân sách nhà nước </w:t>
      </w:r>
      <w:r w:rsidRPr="00DE1E15">
        <w:rPr>
          <w:rFonts w:ascii="Times New Roman" w:eastAsia="Times New Roman" w:hAnsi="Times New Roman" w:cs="Times New Roman"/>
          <w:sz w:val="28"/>
          <w:szCs w:val="28"/>
          <w:lang w:val="vi-VN"/>
        </w:rPr>
        <w:t xml:space="preserve">trên địa bàn tỉnh </w:t>
      </w:r>
      <w:r w:rsidRPr="00DE1E15">
        <w:rPr>
          <w:rFonts w:ascii="Times New Roman" w:eastAsia="Times New Roman" w:hAnsi="Times New Roman" w:cs="Times New Roman"/>
          <w:sz w:val="28"/>
          <w:szCs w:val="28"/>
        </w:rPr>
        <w:t>Quảng Trị.</w:t>
      </w:r>
    </w:p>
    <w:p w:rsidR="0070464D" w:rsidRDefault="0070464D" w:rsidP="0070464D">
      <w:pPr>
        <w:shd w:val="clear" w:color="auto" w:fill="FFFFFF"/>
        <w:spacing w:line="264" w:lineRule="auto"/>
        <w:ind w:firstLine="567"/>
        <w:rPr>
          <w:rFonts w:ascii="Times New Roman" w:eastAsia="Times New Roman" w:hAnsi="Times New Roman" w:cs="Times New Roman"/>
          <w:sz w:val="28"/>
          <w:szCs w:val="28"/>
          <w:lang w:val="vi-VN"/>
        </w:rPr>
      </w:pPr>
      <w:r w:rsidRPr="00DE1E15">
        <w:rPr>
          <w:rFonts w:ascii="Times New Roman" w:eastAsia="Times New Roman" w:hAnsi="Times New Roman" w:cs="Times New Roman"/>
          <w:sz w:val="28"/>
          <w:szCs w:val="28"/>
          <w:lang w:val="vi-VN"/>
        </w:rPr>
        <w:t>3. Cơ quan nhà nước, các tổ chức, cá nhân khác có liên quan đến việc thực hiện dịch vụ xử lý chất thải rắn sinh hoạt.</w:t>
      </w:r>
    </w:p>
    <w:p w:rsidR="00E426C3" w:rsidRPr="00DE1E15" w:rsidRDefault="00E426C3" w:rsidP="00E426C3">
      <w:pPr>
        <w:shd w:val="clear" w:color="auto" w:fill="FFFFFF"/>
        <w:spacing w:line="264" w:lineRule="auto"/>
        <w:ind w:firstLine="567"/>
        <w:rPr>
          <w:rFonts w:ascii="Times New Roman" w:eastAsia="Times New Roman" w:hAnsi="Times New Roman" w:cs="Times New Roman"/>
          <w:b/>
          <w:bCs/>
          <w:sz w:val="28"/>
          <w:szCs w:val="28"/>
        </w:rPr>
      </w:pPr>
      <w:r w:rsidRPr="00DE1E15">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2</w:t>
      </w:r>
      <w:r w:rsidRPr="00DE1E15">
        <w:rPr>
          <w:rFonts w:ascii="Times New Roman" w:eastAsia="Times New Roman" w:hAnsi="Times New Roman" w:cs="Times New Roman"/>
          <w:b/>
          <w:bCs/>
          <w:sz w:val="28"/>
          <w:szCs w:val="28"/>
          <w:lang w:val="vi-VN"/>
        </w:rPr>
        <w:t xml:space="preserve">. </w:t>
      </w:r>
      <w:r w:rsidRPr="00DE1E15">
        <w:rPr>
          <w:rFonts w:ascii="Times New Roman" w:eastAsia="Times New Roman" w:hAnsi="Times New Roman" w:cs="Times New Roman"/>
          <w:b/>
          <w:bCs/>
          <w:sz w:val="28"/>
          <w:szCs w:val="28"/>
        </w:rPr>
        <w:t>Mức</w:t>
      </w:r>
      <w:r w:rsidRPr="00DE1E15">
        <w:rPr>
          <w:rFonts w:ascii="Times New Roman" w:eastAsia="Times New Roman" w:hAnsi="Times New Roman" w:cs="Times New Roman"/>
          <w:b/>
          <w:bCs/>
          <w:sz w:val="28"/>
          <w:szCs w:val="28"/>
          <w:lang w:val="vi-VN"/>
        </w:rPr>
        <w:t xml:space="preserve"> giá tối đa đối với dịch vụ xử lý chất thải rắn sinh hoạt</w:t>
      </w:r>
      <w:r w:rsidRPr="00DE1E15">
        <w:rPr>
          <w:rFonts w:ascii="Times New Roman" w:hAnsi="Times New Roman"/>
          <w:sz w:val="28"/>
          <w:szCs w:val="28"/>
        </w:rPr>
        <w:t xml:space="preserve"> </w:t>
      </w:r>
      <w:r w:rsidRPr="00DE1E15">
        <w:rPr>
          <w:rFonts w:ascii="Times New Roman" w:hAnsi="Times New Roman"/>
          <w:b/>
          <w:sz w:val="28"/>
          <w:szCs w:val="28"/>
        </w:rPr>
        <w:t>tại nơi xử lý</w:t>
      </w:r>
      <w:r w:rsidRPr="00DE1E15">
        <w:rPr>
          <w:rFonts w:ascii="Times New Roman" w:eastAsia="Times New Roman" w:hAnsi="Times New Roman" w:cs="Times New Roman"/>
          <w:b/>
          <w:bCs/>
          <w:sz w:val="28"/>
          <w:szCs w:val="28"/>
          <w:lang w:val="vi-VN"/>
        </w:rPr>
        <w:t xml:space="preserve"> sử dụng nguồn vốn sách nh</w:t>
      </w:r>
      <w:r w:rsidRPr="00DE1E15">
        <w:rPr>
          <w:rFonts w:ascii="Times New Roman" w:eastAsia="Times New Roman" w:hAnsi="Times New Roman" w:cs="Times New Roman"/>
          <w:b/>
          <w:bCs/>
          <w:sz w:val="28"/>
          <w:szCs w:val="28"/>
        </w:rPr>
        <w:t>à </w:t>
      </w:r>
      <w:r w:rsidRPr="00DE1E15">
        <w:rPr>
          <w:rFonts w:ascii="Times New Roman" w:eastAsia="Times New Roman" w:hAnsi="Times New Roman" w:cs="Times New Roman"/>
          <w:b/>
          <w:bCs/>
          <w:sz w:val="28"/>
          <w:szCs w:val="28"/>
          <w:lang w:val="vi-VN"/>
        </w:rPr>
        <w:t xml:space="preserve">nước trên địa bàn tỉnh </w:t>
      </w:r>
      <w:r w:rsidRPr="00DE1E15">
        <w:rPr>
          <w:rFonts w:ascii="Times New Roman" w:eastAsia="Times New Roman" w:hAnsi="Times New Roman" w:cs="Times New Roman"/>
          <w:b/>
          <w:bCs/>
          <w:sz w:val="28"/>
          <w:szCs w:val="28"/>
        </w:rPr>
        <w:t xml:space="preserve">Quảng Trị </w:t>
      </w:r>
    </w:p>
    <w:p w:rsidR="00E426C3" w:rsidRPr="00F22AD8" w:rsidRDefault="00E426C3" w:rsidP="00F22AD8">
      <w:pPr>
        <w:pStyle w:val="ListParagraph"/>
        <w:numPr>
          <w:ilvl w:val="0"/>
          <w:numId w:val="20"/>
        </w:numPr>
        <w:shd w:val="clear" w:color="auto" w:fill="FFFFFF"/>
        <w:tabs>
          <w:tab w:val="left" w:pos="851"/>
        </w:tabs>
        <w:spacing w:line="264" w:lineRule="auto"/>
        <w:ind w:left="0" w:firstLine="567"/>
        <w:rPr>
          <w:rFonts w:ascii="Times New Roman" w:eastAsia="Times New Roman" w:hAnsi="Times New Roman" w:cs="Times New Roman"/>
          <w:b/>
          <w:sz w:val="28"/>
          <w:szCs w:val="28"/>
        </w:rPr>
      </w:pPr>
      <w:r w:rsidRPr="00F22AD8">
        <w:rPr>
          <w:rFonts w:ascii="Times New Roman" w:eastAsia="Times New Roman" w:hAnsi="Times New Roman" w:cs="Times New Roman"/>
          <w:sz w:val="28"/>
          <w:szCs w:val="28"/>
        </w:rPr>
        <w:t>Mức giá tối đa theo các phương pháp xử lý chất thải rắn sinh hoạt áp dụng cho các khu vực:</w:t>
      </w:r>
    </w:p>
    <w:tbl>
      <w:tblPr>
        <w:tblStyle w:val="TableGrid"/>
        <w:tblpPr w:leftFromText="180" w:rightFromText="180" w:vertAnchor="text" w:tblpX="108" w:tblpY="1"/>
        <w:tblOverlap w:val="never"/>
        <w:tblW w:w="9209" w:type="dxa"/>
        <w:tblLook w:val="04A0" w:firstRow="1" w:lastRow="0" w:firstColumn="1" w:lastColumn="0" w:noHBand="0" w:noVBand="1"/>
      </w:tblPr>
      <w:tblGrid>
        <w:gridCol w:w="964"/>
        <w:gridCol w:w="5807"/>
        <w:gridCol w:w="2438"/>
      </w:tblGrid>
      <w:tr w:rsidR="00E426C3" w:rsidRPr="001A522C" w:rsidTr="004F638D">
        <w:trPr>
          <w:trHeight w:hRule="exact" w:val="730"/>
        </w:trPr>
        <w:tc>
          <w:tcPr>
            <w:tcW w:w="964" w:type="dxa"/>
            <w:vAlign w:val="center"/>
          </w:tcPr>
          <w:p w:rsidR="00E426C3" w:rsidRPr="001A522C" w:rsidRDefault="00E426C3" w:rsidP="00D152AB">
            <w:pPr>
              <w:widowControl w:val="0"/>
              <w:tabs>
                <w:tab w:val="left" w:pos="360"/>
              </w:tabs>
              <w:spacing w:line="288" w:lineRule="auto"/>
              <w:jc w:val="center"/>
              <w:rPr>
                <w:rFonts w:ascii="Times New Roman" w:hAnsi="Times New Roman"/>
                <w:b/>
                <w:bCs/>
                <w:sz w:val="27"/>
                <w:szCs w:val="27"/>
              </w:rPr>
            </w:pPr>
            <w:r w:rsidRPr="001A522C">
              <w:rPr>
                <w:rFonts w:ascii="Times New Roman" w:hAnsi="Times New Roman"/>
                <w:b/>
                <w:bCs/>
                <w:sz w:val="27"/>
                <w:szCs w:val="27"/>
              </w:rPr>
              <w:t>STT</w:t>
            </w:r>
          </w:p>
        </w:tc>
        <w:tc>
          <w:tcPr>
            <w:tcW w:w="5807" w:type="dxa"/>
            <w:vAlign w:val="center"/>
          </w:tcPr>
          <w:p w:rsidR="00E426C3" w:rsidRPr="001A522C" w:rsidRDefault="00E426C3" w:rsidP="00D152AB">
            <w:pPr>
              <w:widowControl w:val="0"/>
              <w:tabs>
                <w:tab w:val="left" w:pos="360"/>
              </w:tabs>
              <w:spacing w:line="288" w:lineRule="auto"/>
              <w:jc w:val="center"/>
              <w:rPr>
                <w:rFonts w:ascii="Times New Roman" w:hAnsi="Times New Roman"/>
                <w:b/>
                <w:bCs/>
                <w:sz w:val="27"/>
                <w:szCs w:val="27"/>
              </w:rPr>
            </w:pPr>
            <w:r w:rsidRPr="001A522C">
              <w:rPr>
                <w:rFonts w:ascii="Times New Roman" w:hAnsi="Times New Roman"/>
                <w:b/>
                <w:bCs/>
                <w:sz w:val="27"/>
                <w:szCs w:val="27"/>
              </w:rPr>
              <w:t>Nội dung giá xử lý</w:t>
            </w:r>
          </w:p>
        </w:tc>
        <w:tc>
          <w:tcPr>
            <w:tcW w:w="2438" w:type="dxa"/>
            <w:vAlign w:val="center"/>
          </w:tcPr>
          <w:p w:rsidR="00E426C3" w:rsidRPr="001A522C" w:rsidRDefault="00E426C3" w:rsidP="00D152AB">
            <w:pPr>
              <w:widowControl w:val="0"/>
              <w:tabs>
                <w:tab w:val="left" w:pos="360"/>
              </w:tabs>
              <w:spacing w:line="288" w:lineRule="auto"/>
              <w:jc w:val="center"/>
              <w:rPr>
                <w:rFonts w:ascii="Times New Roman" w:hAnsi="Times New Roman"/>
                <w:b/>
                <w:bCs/>
                <w:sz w:val="27"/>
                <w:szCs w:val="27"/>
              </w:rPr>
            </w:pPr>
            <w:r w:rsidRPr="001A522C">
              <w:rPr>
                <w:rFonts w:ascii="Times New Roman" w:hAnsi="Times New Roman"/>
                <w:b/>
                <w:bCs/>
                <w:sz w:val="27"/>
                <w:szCs w:val="27"/>
              </w:rPr>
              <w:t>Mức giá tối đa</w:t>
            </w:r>
          </w:p>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(Đồng/tấn)</w:t>
            </w:r>
          </w:p>
        </w:tc>
      </w:tr>
      <w:tr w:rsidR="00E426C3" w:rsidRPr="001A522C" w:rsidTr="004F638D">
        <w:trPr>
          <w:trHeight w:hRule="exact" w:val="393"/>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1</w:t>
            </w:r>
          </w:p>
        </w:tc>
        <w:tc>
          <w:tcPr>
            <w:tcW w:w="5807" w:type="dxa"/>
          </w:tcPr>
          <w:p w:rsidR="00E426C3" w:rsidRPr="001A522C" w:rsidRDefault="00E426C3" w:rsidP="00D152AB">
            <w:pPr>
              <w:widowControl w:val="0"/>
              <w:tabs>
                <w:tab w:val="left" w:pos="360"/>
              </w:tabs>
              <w:spacing w:line="288" w:lineRule="auto"/>
              <w:jc w:val="both"/>
              <w:rPr>
                <w:rFonts w:ascii="Times New Roman" w:hAnsi="Times New Roman"/>
                <w:bCs/>
                <w:sz w:val="27"/>
                <w:szCs w:val="27"/>
              </w:rPr>
            </w:pPr>
            <w:r w:rsidRPr="001A522C">
              <w:rPr>
                <w:rFonts w:ascii="Times New Roman" w:hAnsi="Times New Roman"/>
                <w:bCs/>
                <w:sz w:val="27"/>
                <w:szCs w:val="27"/>
              </w:rPr>
              <w:t>Công nghệ chôn lấp hợp vệ sinh</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125.000</w:t>
            </w:r>
          </w:p>
        </w:tc>
      </w:tr>
      <w:tr w:rsidR="00E426C3" w:rsidRPr="001A522C" w:rsidTr="004F638D">
        <w:trPr>
          <w:trHeight w:hRule="exact" w:val="427"/>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2</w:t>
            </w:r>
          </w:p>
        </w:tc>
        <w:tc>
          <w:tcPr>
            <w:tcW w:w="5807" w:type="dxa"/>
          </w:tcPr>
          <w:p w:rsidR="00E426C3" w:rsidRPr="001A522C" w:rsidRDefault="00E426C3" w:rsidP="00D152AB">
            <w:pPr>
              <w:widowControl w:val="0"/>
              <w:tabs>
                <w:tab w:val="left" w:pos="360"/>
              </w:tabs>
              <w:spacing w:line="288" w:lineRule="auto"/>
              <w:jc w:val="both"/>
              <w:rPr>
                <w:rFonts w:ascii="Times New Roman" w:hAnsi="Times New Roman"/>
                <w:bCs/>
                <w:sz w:val="27"/>
                <w:szCs w:val="27"/>
              </w:rPr>
            </w:pPr>
            <w:r w:rsidRPr="001A522C">
              <w:rPr>
                <w:rFonts w:ascii="Times New Roman" w:hAnsi="Times New Roman"/>
                <w:bCs/>
                <w:sz w:val="27"/>
                <w:szCs w:val="27"/>
              </w:rPr>
              <w:t>Công nghệ chế biến thành phân vi sinh (giá tạm thời)</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340.000</w:t>
            </w:r>
          </w:p>
          <w:p w:rsidR="00E426C3" w:rsidRPr="001A522C" w:rsidRDefault="00E426C3" w:rsidP="00D152AB">
            <w:pPr>
              <w:widowControl w:val="0"/>
              <w:tabs>
                <w:tab w:val="left" w:pos="360"/>
              </w:tabs>
              <w:spacing w:line="288" w:lineRule="auto"/>
              <w:jc w:val="both"/>
              <w:rPr>
                <w:rFonts w:ascii="Times New Roman" w:hAnsi="Times New Roman"/>
                <w:bCs/>
                <w:i/>
                <w:sz w:val="27"/>
                <w:szCs w:val="27"/>
              </w:rPr>
            </w:pPr>
          </w:p>
        </w:tc>
      </w:tr>
      <w:tr w:rsidR="00E426C3" w:rsidRPr="001A522C" w:rsidTr="004F638D">
        <w:trPr>
          <w:trHeight w:hRule="exact" w:val="419"/>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w:t>
            </w:r>
          </w:p>
        </w:tc>
        <w:tc>
          <w:tcPr>
            <w:tcW w:w="5807" w:type="dxa"/>
          </w:tcPr>
          <w:p w:rsidR="00E426C3" w:rsidRPr="001A522C" w:rsidRDefault="00E426C3" w:rsidP="00D152AB">
            <w:pPr>
              <w:widowControl w:val="0"/>
              <w:tabs>
                <w:tab w:val="left" w:pos="360"/>
              </w:tabs>
              <w:spacing w:line="288" w:lineRule="auto"/>
              <w:rPr>
                <w:rFonts w:ascii="Times New Roman" w:hAnsi="Times New Roman"/>
                <w:bCs/>
                <w:sz w:val="27"/>
                <w:szCs w:val="27"/>
              </w:rPr>
            </w:pPr>
            <w:r w:rsidRPr="001A522C">
              <w:rPr>
                <w:rFonts w:ascii="Times New Roman" w:hAnsi="Times New Roman"/>
                <w:bCs/>
                <w:sz w:val="27"/>
                <w:szCs w:val="27"/>
              </w:rPr>
              <w:t>Công nghệ đốt không phát điện (giá tạm thời)</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p>
        </w:tc>
      </w:tr>
      <w:tr w:rsidR="00E426C3" w:rsidRPr="001A522C" w:rsidTr="004F638D">
        <w:trPr>
          <w:trHeight w:hRule="exact" w:val="439"/>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3.1</w:t>
            </w:r>
          </w:p>
        </w:tc>
        <w:tc>
          <w:tcPr>
            <w:tcW w:w="5807" w:type="dxa"/>
          </w:tcPr>
          <w:p w:rsidR="00E426C3" w:rsidRPr="001A522C" w:rsidRDefault="00E426C3" w:rsidP="00D152AB">
            <w:pPr>
              <w:widowControl w:val="0"/>
              <w:tabs>
                <w:tab w:val="left" w:pos="360"/>
              </w:tabs>
              <w:spacing w:line="288" w:lineRule="auto"/>
              <w:rPr>
                <w:rFonts w:ascii="Times New Roman" w:hAnsi="Times New Roman"/>
                <w:bCs/>
                <w:sz w:val="27"/>
                <w:szCs w:val="27"/>
              </w:rPr>
            </w:pPr>
            <w:r w:rsidRPr="001A522C">
              <w:rPr>
                <w:rFonts w:ascii="Times New Roman" w:hAnsi="Times New Roman"/>
                <w:bCs/>
                <w:sz w:val="27"/>
                <w:szCs w:val="27"/>
              </w:rPr>
              <w:t xml:space="preserve">Lò có công suất </w:t>
            </w:r>
            <w:r w:rsidRPr="001A522C">
              <w:rPr>
                <w:rFonts w:ascii="Times New Roman" w:hAnsi="Times New Roman" w:cs="Times New Roman"/>
                <w:bCs/>
                <w:sz w:val="27"/>
                <w:szCs w:val="27"/>
              </w:rPr>
              <w:t>&lt;</w:t>
            </w:r>
            <w:r w:rsidRPr="001A522C">
              <w:rPr>
                <w:rFonts w:ascii="Times New Roman" w:hAnsi="Times New Roman"/>
                <w:bCs/>
                <w:sz w:val="27"/>
                <w:szCs w:val="27"/>
              </w:rPr>
              <w:t xml:space="preserve"> 50 tấn/ngày</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p>
        </w:tc>
      </w:tr>
      <w:tr w:rsidR="00E426C3" w:rsidRPr="001A522C" w:rsidTr="004F638D">
        <w:trPr>
          <w:trHeight w:hRule="exact" w:val="417"/>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w:t>
            </w:r>
          </w:p>
        </w:tc>
        <w:tc>
          <w:tcPr>
            <w:tcW w:w="5807" w:type="dxa"/>
          </w:tcPr>
          <w:p w:rsidR="00E426C3" w:rsidRPr="001A522C" w:rsidRDefault="00E426C3" w:rsidP="00D152AB">
            <w:pPr>
              <w:widowControl w:val="0"/>
              <w:tabs>
                <w:tab w:val="left" w:pos="360"/>
              </w:tabs>
              <w:spacing w:line="288" w:lineRule="auto"/>
              <w:rPr>
                <w:rFonts w:ascii="Times New Roman" w:hAnsi="Times New Roman"/>
                <w:bCs/>
                <w:sz w:val="27"/>
                <w:szCs w:val="27"/>
              </w:rPr>
            </w:pPr>
            <w:r w:rsidRPr="001A522C">
              <w:rPr>
                <w:rFonts w:ascii="Times New Roman" w:hAnsi="Times New Roman"/>
                <w:bCs/>
                <w:sz w:val="27"/>
                <w:szCs w:val="27"/>
              </w:rPr>
              <w:t>Công nghệ trong nước</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330.000</w:t>
            </w:r>
          </w:p>
        </w:tc>
      </w:tr>
      <w:tr w:rsidR="00E426C3" w:rsidRPr="001A522C" w:rsidTr="004F638D">
        <w:trPr>
          <w:trHeight w:hRule="exact" w:val="437"/>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w:t>
            </w:r>
          </w:p>
        </w:tc>
        <w:tc>
          <w:tcPr>
            <w:tcW w:w="5807" w:type="dxa"/>
          </w:tcPr>
          <w:p w:rsidR="00E426C3" w:rsidRPr="001A522C" w:rsidRDefault="00E426C3" w:rsidP="00D152AB">
            <w:pPr>
              <w:widowControl w:val="0"/>
              <w:tabs>
                <w:tab w:val="left" w:pos="360"/>
              </w:tabs>
              <w:spacing w:line="288" w:lineRule="auto"/>
              <w:rPr>
                <w:rFonts w:ascii="Times New Roman" w:hAnsi="Times New Roman"/>
                <w:bCs/>
                <w:sz w:val="27"/>
                <w:szCs w:val="27"/>
              </w:rPr>
            </w:pPr>
            <w:r w:rsidRPr="001A522C">
              <w:rPr>
                <w:rFonts w:ascii="Times New Roman" w:hAnsi="Times New Roman"/>
                <w:bCs/>
                <w:sz w:val="27"/>
                <w:szCs w:val="27"/>
              </w:rPr>
              <w:t>Công nghệ nước ngoài</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340.000</w:t>
            </w:r>
          </w:p>
        </w:tc>
      </w:tr>
      <w:tr w:rsidR="00E426C3" w:rsidRPr="001A522C" w:rsidTr="004F638D">
        <w:trPr>
          <w:trHeight w:hRule="exact" w:val="430"/>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3.2</w:t>
            </w:r>
          </w:p>
        </w:tc>
        <w:tc>
          <w:tcPr>
            <w:tcW w:w="5807" w:type="dxa"/>
          </w:tcPr>
          <w:p w:rsidR="00E426C3" w:rsidRPr="001A522C" w:rsidRDefault="00E426C3" w:rsidP="00D152AB">
            <w:pPr>
              <w:widowControl w:val="0"/>
              <w:tabs>
                <w:tab w:val="left" w:pos="360"/>
              </w:tabs>
              <w:spacing w:line="288" w:lineRule="auto"/>
              <w:jc w:val="both"/>
              <w:rPr>
                <w:rFonts w:ascii="Times New Roman" w:hAnsi="Times New Roman"/>
                <w:bCs/>
                <w:sz w:val="27"/>
                <w:szCs w:val="27"/>
              </w:rPr>
            </w:pPr>
            <w:r w:rsidRPr="001A522C">
              <w:rPr>
                <w:rFonts w:ascii="Times New Roman" w:hAnsi="Times New Roman"/>
                <w:bCs/>
                <w:sz w:val="27"/>
                <w:szCs w:val="27"/>
              </w:rPr>
              <w:t xml:space="preserve">Lò có công suất </w:t>
            </w:r>
            <w:r w:rsidRPr="001A522C">
              <w:rPr>
                <w:rFonts w:ascii="Times New Roman" w:hAnsi="Times New Roman" w:cs="Times New Roman"/>
                <w:bCs/>
                <w:sz w:val="27"/>
                <w:szCs w:val="27"/>
              </w:rPr>
              <w:t xml:space="preserve">từ </w:t>
            </w:r>
            <w:r w:rsidRPr="001A522C">
              <w:rPr>
                <w:rFonts w:ascii="Times New Roman" w:hAnsi="Times New Roman"/>
                <w:bCs/>
                <w:sz w:val="27"/>
                <w:szCs w:val="27"/>
              </w:rPr>
              <w:t>50 tấn/ngày – 300 tấn/ngày</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p>
        </w:tc>
      </w:tr>
      <w:tr w:rsidR="00E426C3" w:rsidRPr="001A522C" w:rsidTr="004F638D">
        <w:trPr>
          <w:trHeight w:hRule="exact" w:val="427"/>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w:t>
            </w:r>
          </w:p>
        </w:tc>
        <w:tc>
          <w:tcPr>
            <w:tcW w:w="5807" w:type="dxa"/>
          </w:tcPr>
          <w:p w:rsidR="00E426C3" w:rsidRPr="001A522C" w:rsidRDefault="00E426C3" w:rsidP="00D152AB">
            <w:pPr>
              <w:widowControl w:val="0"/>
              <w:tabs>
                <w:tab w:val="left" w:pos="360"/>
              </w:tabs>
              <w:spacing w:line="288" w:lineRule="auto"/>
              <w:rPr>
                <w:rFonts w:ascii="Times New Roman" w:hAnsi="Times New Roman"/>
                <w:bCs/>
                <w:sz w:val="27"/>
                <w:szCs w:val="27"/>
              </w:rPr>
            </w:pPr>
            <w:r w:rsidRPr="001A522C">
              <w:rPr>
                <w:rFonts w:ascii="Times New Roman" w:hAnsi="Times New Roman"/>
                <w:bCs/>
                <w:sz w:val="27"/>
                <w:szCs w:val="27"/>
              </w:rPr>
              <w:t>Công nghệ trong nước</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350.000</w:t>
            </w:r>
          </w:p>
        </w:tc>
      </w:tr>
      <w:tr w:rsidR="00E426C3" w:rsidRPr="001A522C" w:rsidTr="004F638D">
        <w:trPr>
          <w:trHeight w:hRule="exact" w:val="419"/>
        </w:trPr>
        <w:tc>
          <w:tcPr>
            <w:tcW w:w="964"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w:t>
            </w:r>
          </w:p>
        </w:tc>
        <w:tc>
          <w:tcPr>
            <w:tcW w:w="5807" w:type="dxa"/>
          </w:tcPr>
          <w:p w:rsidR="00E426C3" w:rsidRPr="001A522C" w:rsidRDefault="00E426C3" w:rsidP="00D152AB">
            <w:pPr>
              <w:widowControl w:val="0"/>
              <w:tabs>
                <w:tab w:val="left" w:pos="360"/>
              </w:tabs>
              <w:spacing w:line="288" w:lineRule="auto"/>
              <w:rPr>
                <w:rFonts w:ascii="Times New Roman" w:hAnsi="Times New Roman"/>
                <w:bCs/>
                <w:sz w:val="27"/>
                <w:szCs w:val="27"/>
              </w:rPr>
            </w:pPr>
            <w:r w:rsidRPr="001A522C">
              <w:rPr>
                <w:rFonts w:ascii="Times New Roman" w:hAnsi="Times New Roman"/>
                <w:bCs/>
                <w:sz w:val="27"/>
                <w:szCs w:val="27"/>
              </w:rPr>
              <w:t>Công nghệ nước ngoài</w:t>
            </w:r>
          </w:p>
        </w:tc>
        <w:tc>
          <w:tcPr>
            <w:tcW w:w="2438" w:type="dxa"/>
          </w:tcPr>
          <w:p w:rsidR="00E426C3" w:rsidRPr="001A522C" w:rsidRDefault="00E426C3" w:rsidP="00D152AB">
            <w:pPr>
              <w:widowControl w:val="0"/>
              <w:tabs>
                <w:tab w:val="left" w:pos="360"/>
              </w:tabs>
              <w:spacing w:line="288" w:lineRule="auto"/>
              <w:jc w:val="center"/>
              <w:rPr>
                <w:rFonts w:ascii="Times New Roman" w:hAnsi="Times New Roman"/>
                <w:bCs/>
                <w:sz w:val="27"/>
                <w:szCs w:val="27"/>
              </w:rPr>
            </w:pPr>
            <w:r w:rsidRPr="001A522C">
              <w:rPr>
                <w:rFonts w:ascii="Times New Roman" w:hAnsi="Times New Roman"/>
                <w:bCs/>
                <w:sz w:val="27"/>
                <w:szCs w:val="27"/>
              </w:rPr>
              <w:t>400.000</w:t>
            </w:r>
          </w:p>
        </w:tc>
      </w:tr>
    </w:tbl>
    <w:p w:rsidR="00F22AD8" w:rsidRPr="001A522C" w:rsidRDefault="00E426C3" w:rsidP="004F638D">
      <w:pPr>
        <w:shd w:val="clear" w:color="auto" w:fill="FFFFFF"/>
        <w:tabs>
          <w:tab w:val="left" w:pos="851"/>
        </w:tabs>
        <w:spacing w:line="288" w:lineRule="auto"/>
        <w:rPr>
          <w:rFonts w:ascii="Times New Roman" w:eastAsia="Times New Roman" w:hAnsi="Times New Roman" w:cs="Times New Roman"/>
          <w:i/>
          <w:sz w:val="26"/>
          <w:szCs w:val="28"/>
        </w:rPr>
      </w:pPr>
      <w:r w:rsidRPr="001A522C">
        <w:rPr>
          <w:rFonts w:ascii="Times New Roman" w:eastAsia="Times New Roman" w:hAnsi="Times New Roman" w:cs="Times New Roman"/>
          <w:i/>
          <w:sz w:val="26"/>
          <w:szCs w:val="28"/>
        </w:rPr>
        <w:t>Ghi chú:</w:t>
      </w:r>
      <w:r w:rsidR="004F638D" w:rsidRPr="001A522C">
        <w:rPr>
          <w:rFonts w:ascii="Times New Roman" w:eastAsia="Times New Roman" w:hAnsi="Times New Roman" w:cs="Times New Roman"/>
          <w:i/>
          <w:sz w:val="26"/>
          <w:szCs w:val="28"/>
        </w:rPr>
        <w:t xml:space="preserve"> </w:t>
      </w:r>
      <w:r w:rsidRPr="001A522C">
        <w:rPr>
          <w:rFonts w:ascii="Times New Roman" w:eastAsia="Times New Roman" w:hAnsi="Times New Roman" w:cs="Times New Roman"/>
          <w:i/>
          <w:sz w:val="26"/>
          <w:szCs w:val="28"/>
        </w:rPr>
        <w:t xml:space="preserve">Mức giá trên </w:t>
      </w:r>
      <w:r w:rsidRPr="001A522C">
        <w:rPr>
          <w:rFonts w:ascii="Times New Roman" w:eastAsia="Times New Roman" w:hAnsi="Times New Roman" w:cs="Times New Roman"/>
          <w:i/>
          <w:sz w:val="26"/>
          <w:szCs w:val="28"/>
          <w:lang w:val="vi-VN"/>
        </w:rPr>
        <w:t>đã bao g</w:t>
      </w:r>
      <w:r w:rsidRPr="001A522C">
        <w:rPr>
          <w:rFonts w:ascii="Times New Roman" w:eastAsia="Times New Roman" w:hAnsi="Times New Roman" w:cs="Times New Roman"/>
          <w:i/>
          <w:sz w:val="26"/>
          <w:szCs w:val="28"/>
        </w:rPr>
        <w:t>ồ</w:t>
      </w:r>
      <w:r w:rsidR="004F638D" w:rsidRPr="001A522C">
        <w:rPr>
          <w:rFonts w:ascii="Times New Roman" w:eastAsia="Times New Roman" w:hAnsi="Times New Roman" w:cs="Times New Roman"/>
          <w:i/>
          <w:sz w:val="26"/>
          <w:szCs w:val="28"/>
          <w:lang w:val="vi-VN"/>
        </w:rPr>
        <w:t xml:space="preserve">m thuế giá trị gia tăng; </w:t>
      </w:r>
      <w:r w:rsidR="004F638D" w:rsidRPr="001A522C">
        <w:rPr>
          <w:rFonts w:ascii="Times New Roman" w:eastAsia="Times New Roman" w:hAnsi="Times New Roman" w:cs="Times New Roman"/>
          <w:i/>
          <w:sz w:val="26"/>
          <w:szCs w:val="28"/>
        </w:rPr>
        <w:t>đ</w:t>
      </w:r>
      <w:r w:rsidR="00F22AD8" w:rsidRPr="001A522C">
        <w:rPr>
          <w:rFonts w:ascii="Times New Roman" w:eastAsia="Times New Roman" w:hAnsi="Times New Roman" w:cs="Times New Roman"/>
          <w:i/>
          <w:sz w:val="26"/>
          <w:szCs w:val="28"/>
        </w:rPr>
        <w:t>ối với trường hợp cơ sở xử lý áp dụng nhiều loại công nghệ thì chi phí xử lý được tính theo tỷ lệ phần trăm (%) khối lượng rác thải được xử lý theo từng loại công nghệ tương ứng.</w:t>
      </w:r>
    </w:p>
    <w:p w:rsidR="00E426C3" w:rsidRDefault="00E426C3" w:rsidP="00E426C3">
      <w:pPr>
        <w:shd w:val="clear" w:color="auto" w:fill="FFFFFF"/>
        <w:spacing w:line="180" w:lineRule="atLeast"/>
        <w:ind w:firstLine="567"/>
        <w:rPr>
          <w:rFonts w:ascii="Times New Roman" w:eastAsia="Times New Roman" w:hAnsi="Times New Roman" w:cs="Times New Roman"/>
          <w:i/>
          <w:sz w:val="28"/>
          <w:szCs w:val="28"/>
          <w:lang w:val="vi-VN"/>
        </w:rPr>
        <w:sectPr w:rsidR="00E426C3" w:rsidSect="001451A4">
          <w:pgSz w:w="12240" w:h="15840"/>
          <w:pgMar w:top="1134" w:right="1134" w:bottom="1134" w:left="1701" w:header="709" w:footer="709" w:gutter="0"/>
          <w:cols w:space="708"/>
          <w:docGrid w:linePitch="360"/>
        </w:sectPr>
      </w:pPr>
    </w:p>
    <w:p w:rsidR="00E426C3" w:rsidRDefault="00E426C3" w:rsidP="00F978DE">
      <w:pPr>
        <w:pStyle w:val="ListParagraph"/>
        <w:numPr>
          <w:ilvl w:val="0"/>
          <w:numId w:val="6"/>
        </w:numPr>
        <w:shd w:val="clear" w:color="auto" w:fill="FFFFFF"/>
        <w:tabs>
          <w:tab w:val="left" w:pos="851"/>
        </w:tabs>
        <w:spacing w:line="288" w:lineRule="auto"/>
        <w:ind w:left="0" w:firstLine="567"/>
        <w:rPr>
          <w:rFonts w:ascii="Times New Roman" w:eastAsia="Times New Roman" w:hAnsi="Times New Roman" w:cs="Times New Roman"/>
          <w:sz w:val="28"/>
          <w:szCs w:val="28"/>
        </w:rPr>
      </w:pPr>
      <w:r w:rsidRPr="00E426C3">
        <w:rPr>
          <w:rFonts w:ascii="Times New Roman" w:hAnsi="Times New Roman" w:cs="Times New Roman"/>
          <w:sz w:val="28"/>
          <w:szCs w:val="28"/>
        </w:rPr>
        <w:lastRenderedPageBreak/>
        <w:t>Mức thu giá dịch vụ xử lý chất thải rắn sinh hoạt theo các công nghệ xử lý áp dụng cho các đối tượng</w:t>
      </w:r>
      <w:r w:rsidRPr="00E426C3">
        <w:rPr>
          <w:rFonts w:ascii="Times New Roman" w:eastAsia="Times New Roman" w:hAnsi="Times New Roman" w:cs="Times New Roman"/>
          <w:sz w:val="28"/>
          <w:szCs w:val="28"/>
        </w:rPr>
        <w:t>:</w:t>
      </w:r>
    </w:p>
    <w:tbl>
      <w:tblPr>
        <w:tblW w:w="13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346"/>
        <w:gridCol w:w="1293"/>
        <w:gridCol w:w="1150"/>
        <w:gridCol w:w="1098"/>
        <w:gridCol w:w="1166"/>
        <w:gridCol w:w="1165"/>
        <w:gridCol w:w="1326"/>
        <w:gridCol w:w="1525"/>
        <w:gridCol w:w="1769"/>
        <w:gridCol w:w="1464"/>
      </w:tblGrid>
      <w:tr w:rsidR="00E426C3" w:rsidRPr="00DE1E15" w:rsidTr="00E426C3">
        <w:trPr>
          <w:trHeight w:val="918"/>
          <w:jc w:val="center"/>
        </w:trPr>
        <w:tc>
          <w:tcPr>
            <w:tcW w:w="519" w:type="dxa"/>
            <w:vMerge w:val="restart"/>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STT</w:t>
            </w:r>
          </w:p>
        </w:tc>
        <w:tc>
          <w:tcPr>
            <w:tcW w:w="1346" w:type="dxa"/>
            <w:vMerge w:val="restart"/>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Nội dung</w:t>
            </w:r>
          </w:p>
        </w:tc>
        <w:tc>
          <w:tcPr>
            <w:tcW w:w="1293" w:type="dxa"/>
            <w:vMerge w:val="restart"/>
            <w:shd w:val="clear" w:color="auto" w:fill="auto"/>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Đơn giá</w:t>
            </w:r>
            <w:r w:rsidRPr="00DE1E15">
              <w:rPr>
                <w:rFonts w:ascii="Times New Roman" w:eastAsia="Times New Roman" w:hAnsi="Times New Roman" w:cs="Times New Roman"/>
                <w:b/>
                <w:bCs/>
                <w:sz w:val="24"/>
                <w:szCs w:val="24"/>
              </w:rPr>
              <w:br/>
            </w:r>
            <w:r w:rsidRPr="00DE1E15">
              <w:rPr>
                <w:rFonts w:ascii="Times New Roman" w:eastAsia="Times New Roman" w:hAnsi="Times New Roman" w:cs="Times New Roman"/>
                <w:bCs/>
                <w:i/>
                <w:sz w:val="24"/>
                <w:szCs w:val="24"/>
              </w:rPr>
              <w:t>(Đồng/tấn)</w:t>
            </w:r>
          </w:p>
        </w:tc>
        <w:tc>
          <w:tcPr>
            <w:tcW w:w="1150" w:type="dxa"/>
            <w:vMerge w:val="restart"/>
          </w:tcPr>
          <w:p w:rsidR="00E426C3" w:rsidRPr="00DE1E15" w:rsidRDefault="00E426C3" w:rsidP="00D152AB">
            <w:pPr>
              <w:ind w:firstLine="0"/>
              <w:jc w:val="center"/>
              <w:rPr>
                <w:rFonts w:ascii="Times New Roman" w:hAnsi="Times New Roman" w:cs="Times New Roman"/>
                <w:sz w:val="24"/>
                <w:szCs w:val="24"/>
              </w:rPr>
            </w:pPr>
          </w:p>
          <w:p w:rsidR="00E426C3" w:rsidRPr="00DE1E15" w:rsidRDefault="00E426C3" w:rsidP="00D152AB">
            <w:pPr>
              <w:ind w:firstLine="0"/>
              <w:jc w:val="center"/>
              <w:rPr>
                <w:rFonts w:ascii="Times New Roman" w:hAnsi="Times New Roman" w:cs="Times New Roman"/>
                <w:sz w:val="24"/>
                <w:szCs w:val="24"/>
              </w:rPr>
            </w:pPr>
          </w:p>
          <w:p w:rsidR="00E426C3" w:rsidRPr="00DE1E15" w:rsidRDefault="00E426C3" w:rsidP="00D152AB">
            <w:pPr>
              <w:ind w:firstLine="0"/>
              <w:jc w:val="center"/>
              <w:rPr>
                <w:rFonts w:ascii="Times New Roman" w:hAnsi="Times New Roman" w:cs="Times New Roman"/>
                <w:b/>
                <w:sz w:val="24"/>
                <w:szCs w:val="24"/>
              </w:rPr>
            </w:pPr>
            <w:r w:rsidRPr="00DE1E15">
              <w:rPr>
                <w:rFonts w:ascii="Times New Roman" w:hAnsi="Times New Roman" w:cs="Times New Roman"/>
                <w:b/>
                <w:sz w:val="24"/>
                <w:szCs w:val="24"/>
              </w:rPr>
              <w:t>Đơn giá</w:t>
            </w:r>
          </w:p>
          <w:p w:rsidR="00E426C3" w:rsidRPr="00DE1E15" w:rsidRDefault="00E426C3" w:rsidP="00D152AB">
            <w:pPr>
              <w:ind w:firstLine="0"/>
              <w:jc w:val="center"/>
              <w:rPr>
                <w:rFonts w:ascii="Times New Roman" w:hAnsi="Times New Roman" w:cs="Times New Roman"/>
                <w:i/>
                <w:sz w:val="24"/>
                <w:szCs w:val="24"/>
              </w:rPr>
            </w:pPr>
            <w:r w:rsidRPr="00DE1E15">
              <w:rPr>
                <w:rFonts w:ascii="Times New Roman" w:hAnsi="Times New Roman" w:cs="Times New Roman"/>
                <w:i/>
                <w:sz w:val="24"/>
                <w:szCs w:val="24"/>
              </w:rPr>
              <w:t>(đồng/kg)</w:t>
            </w:r>
          </w:p>
        </w:tc>
        <w:tc>
          <w:tcPr>
            <w:tcW w:w="2264" w:type="dxa"/>
            <w:gridSpan w:val="2"/>
            <w:shd w:val="clear" w:color="auto" w:fill="auto"/>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Dân cư đô thị</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thải 1kg/người/ngày</w:t>
            </w:r>
            <w:r w:rsidRPr="00DE1E15">
              <w:rPr>
                <w:rFonts w:ascii="Times New Roman" w:eastAsia="Times New Roman" w:hAnsi="Times New Roman" w:cs="Times New Roman"/>
                <w:b/>
                <w:bCs/>
                <w:sz w:val="24"/>
                <w:szCs w:val="24"/>
              </w:rPr>
              <w:br/>
            </w:r>
            <w:r w:rsidRPr="00DE1E15">
              <w:rPr>
                <w:rFonts w:ascii="Times New Roman" w:eastAsia="Times New Roman" w:hAnsi="Times New Roman" w:cs="Times New Roman"/>
                <w:b/>
                <w:bCs/>
                <w:i/>
                <w:sz w:val="24"/>
                <w:szCs w:val="24"/>
              </w:rPr>
              <w:t>(đồng/tháng)</w:t>
            </w:r>
          </w:p>
        </w:tc>
        <w:tc>
          <w:tcPr>
            <w:tcW w:w="2491" w:type="dxa"/>
            <w:gridSpan w:val="2"/>
            <w:shd w:val="clear" w:color="auto" w:fill="auto"/>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Dân cư nông thôn</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thải 0,5kg/người/ngày</w:t>
            </w:r>
            <w:r w:rsidRPr="00DE1E15">
              <w:rPr>
                <w:rFonts w:ascii="Times New Roman" w:eastAsia="Times New Roman" w:hAnsi="Times New Roman" w:cs="Times New Roman"/>
                <w:b/>
                <w:bCs/>
                <w:sz w:val="24"/>
                <w:szCs w:val="24"/>
              </w:rPr>
              <w:br/>
            </w:r>
            <w:r w:rsidRPr="00DE1E15">
              <w:rPr>
                <w:rFonts w:ascii="Times New Roman" w:eastAsia="Times New Roman" w:hAnsi="Times New Roman" w:cs="Times New Roman"/>
                <w:bCs/>
                <w:i/>
                <w:sz w:val="24"/>
                <w:szCs w:val="24"/>
              </w:rPr>
              <w:t>(đồng/người/tháng)</w:t>
            </w:r>
          </w:p>
        </w:tc>
        <w:tc>
          <w:tcPr>
            <w:tcW w:w="1525" w:type="dxa"/>
            <w:vMerge w:val="restart"/>
            <w:vAlign w:val="center"/>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Tổ chức, cơ sở, hộ SXKD thải</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&lt;0,5m</w:t>
            </w:r>
            <w:r w:rsidRPr="00DE1E15">
              <w:rPr>
                <w:rFonts w:ascii="Times New Roman" w:eastAsia="Times New Roman" w:hAnsi="Times New Roman" w:cs="Times New Roman"/>
                <w:b/>
                <w:bCs/>
                <w:sz w:val="24"/>
                <w:szCs w:val="24"/>
                <w:vertAlign w:val="superscript"/>
              </w:rPr>
              <w:t>3</w:t>
            </w:r>
            <w:r w:rsidRPr="00DE1E15">
              <w:rPr>
                <w:rFonts w:ascii="Times New Roman" w:eastAsia="Times New Roman" w:hAnsi="Times New Roman" w:cs="Times New Roman"/>
                <w:b/>
                <w:bCs/>
                <w:sz w:val="24"/>
                <w:szCs w:val="24"/>
              </w:rPr>
              <w:t>/tháng</w:t>
            </w:r>
            <w:r w:rsidRPr="00DE1E15">
              <w:rPr>
                <w:rFonts w:ascii="Times New Roman" w:eastAsia="Times New Roman" w:hAnsi="Times New Roman" w:cs="Times New Roman"/>
                <w:b/>
                <w:bCs/>
                <w:sz w:val="24"/>
                <w:szCs w:val="24"/>
              </w:rPr>
              <w:br/>
            </w:r>
            <w:r w:rsidRPr="00DE1E15">
              <w:rPr>
                <w:rFonts w:ascii="Times New Roman" w:eastAsia="Times New Roman" w:hAnsi="Times New Roman" w:cs="Times New Roman"/>
                <w:bCs/>
                <w:i/>
                <w:sz w:val="24"/>
                <w:szCs w:val="24"/>
              </w:rPr>
              <w:t>(đồng/tháng)</w:t>
            </w:r>
          </w:p>
        </w:tc>
        <w:tc>
          <w:tcPr>
            <w:tcW w:w="1769" w:type="dxa"/>
            <w:vMerge w:val="restart"/>
            <w:shd w:val="clear" w:color="auto" w:fill="auto"/>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Tổ chức, cơ sở, hộ SXKD thải</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0,5-1m</w:t>
            </w:r>
            <w:r w:rsidRPr="00DE1E15">
              <w:rPr>
                <w:rFonts w:ascii="Times New Roman" w:eastAsia="Times New Roman" w:hAnsi="Times New Roman" w:cs="Times New Roman"/>
                <w:b/>
                <w:bCs/>
                <w:sz w:val="24"/>
                <w:szCs w:val="24"/>
                <w:vertAlign w:val="superscript"/>
              </w:rPr>
              <w:t>3</w:t>
            </w:r>
            <w:r w:rsidRPr="00DE1E15">
              <w:rPr>
                <w:rFonts w:ascii="Times New Roman" w:eastAsia="Times New Roman" w:hAnsi="Times New Roman" w:cs="Times New Roman"/>
                <w:b/>
                <w:bCs/>
                <w:sz w:val="24"/>
                <w:szCs w:val="24"/>
              </w:rPr>
              <w:t>/tháng</w:t>
            </w:r>
            <w:r w:rsidRPr="00DE1E15">
              <w:rPr>
                <w:rFonts w:ascii="Times New Roman" w:eastAsia="Times New Roman" w:hAnsi="Times New Roman" w:cs="Times New Roman"/>
                <w:b/>
                <w:bCs/>
                <w:sz w:val="24"/>
                <w:szCs w:val="24"/>
              </w:rPr>
              <w:br/>
            </w:r>
            <w:r w:rsidRPr="00DE1E15">
              <w:rPr>
                <w:rFonts w:ascii="Times New Roman" w:eastAsia="Times New Roman" w:hAnsi="Times New Roman" w:cs="Times New Roman"/>
                <w:bCs/>
                <w:i/>
                <w:sz w:val="24"/>
                <w:szCs w:val="24"/>
              </w:rPr>
              <w:t>(đồng/tháng)</w:t>
            </w:r>
          </w:p>
        </w:tc>
        <w:tc>
          <w:tcPr>
            <w:tcW w:w="1464" w:type="dxa"/>
            <w:vMerge w:val="restart"/>
            <w:shd w:val="clear" w:color="auto" w:fill="auto"/>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Tổ chức, cơ sở, hộ SXKD thải ≥1m</w:t>
            </w:r>
            <w:r w:rsidRPr="00DE1E15">
              <w:rPr>
                <w:rFonts w:ascii="Times New Roman" w:eastAsia="Times New Roman" w:hAnsi="Times New Roman" w:cs="Times New Roman"/>
                <w:b/>
                <w:bCs/>
                <w:sz w:val="24"/>
                <w:szCs w:val="24"/>
                <w:vertAlign w:val="superscript"/>
              </w:rPr>
              <w:t>3</w:t>
            </w:r>
            <w:r w:rsidRPr="00DE1E15">
              <w:rPr>
                <w:rFonts w:ascii="Times New Roman" w:eastAsia="Times New Roman" w:hAnsi="Times New Roman" w:cs="Times New Roman"/>
                <w:b/>
                <w:bCs/>
                <w:sz w:val="24"/>
                <w:szCs w:val="24"/>
              </w:rPr>
              <w:t>/tháng</w:t>
            </w:r>
            <w:r w:rsidRPr="00DE1E15">
              <w:rPr>
                <w:rFonts w:ascii="Times New Roman" w:eastAsia="Times New Roman" w:hAnsi="Times New Roman" w:cs="Times New Roman"/>
                <w:b/>
                <w:bCs/>
                <w:sz w:val="24"/>
                <w:szCs w:val="24"/>
              </w:rPr>
              <w:br/>
              <w:t>(đồng/m</w:t>
            </w:r>
            <w:r w:rsidRPr="00DE1E15">
              <w:rPr>
                <w:rFonts w:ascii="Times New Roman" w:eastAsia="Times New Roman" w:hAnsi="Times New Roman" w:cs="Times New Roman"/>
                <w:b/>
                <w:bCs/>
                <w:sz w:val="24"/>
                <w:szCs w:val="24"/>
                <w:vertAlign w:val="superscript"/>
              </w:rPr>
              <w:t>3</w:t>
            </w:r>
            <w:r w:rsidRPr="00DE1E15">
              <w:rPr>
                <w:rFonts w:ascii="Times New Roman" w:eastAsia="Times New Roman" w:hAnsi="Times New Roman" w:cs="Times New Roman"/>
                <w:b/>
                <w:bCs/>
                <w:sz w:val="24"/>
                <w:szCs w:val="24"/>
              </w:rPr>
              <w:t>)</w:t>
            </w:r>
          </w:p>
        </w:tc>
      </w:tr>
      <w:tr w:rsidR="00E426C3" w:rsidRPr="00DE1E15" w:rsidTr="00E426C3">
        <w:trPr>
          <w:trHeight w:val="737"/>
          <w:jc w:val="center"/>
        </w:trPr>
        <w:tc>
          <w:tcPr>
            <w:tcW w:w="519" w:type="dxa"/>
            <w:vMerge/>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p>
        </w:tc>
        <w:tc>
          <w:tcPr>
            <w:tcW w:w="1346" w:type="dxa"/>
            <w:vMerge/>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p>
        </w:tc>
        <w:tc>
          <w:tcPr>
            <w:tcW w:w="1293" w:type="dxa"/>
            <w:vMerge/>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p>
        </w:tc>
        <w:tc>
          <w:tcPr>
            <w:tcW w:w="1150" w:type="dxa"/>
            <w:vMerge/>
          </w:tcPr>
          <w:p w:rsidR="00E426C3" w:rsidRPr="00DE1E15" w:rsidRDefault="00E426C3" w:rsidP="00D152AB">
            <w:pPr>
              <w:ind w:left="-89" w:right="-119" w:firstLine="27"/>
              <w:jc w:val="center"/>
              <w:rPr>
                <w:rFonts w:ascii="Times New Roman" w:eastAsia="Times New Roman" w:hAnsi="Times New Roman" w:cs="Times New Roman"/>
                <w:b/>
                <w:bCs/>
                <w:sz w:val="24"/>
                <w:szCs w:val="24"/>
              </w:rPr>
            </w:pPr>
          </w:p>
        </w:tc>
        <w:tc>
          <w:tcPr>
            <w:tcW w:w="1098" w:type="dxa"/>
            <w:shd w:val="clear" w:color="auto" w:fill="auto"/>
            <w:noWrap/>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Người/</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tháng</w:t>
            </w:r>
          </w:p>
        </w:tc>
        <w:tc>
          <w:tcPr>
            <w:tcW w:w="1166" w:type="dxa"/>
            <w:shd w:val="clear" w:color="auto" w:fill="auto"/>
            <w:noWrap/>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Hộ 04 người/</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tháng</w:t>
            </w:r>
          </w:p>
        </w:tc>
        <w:tc>
          <w:tcPr>
            <w:tcW w:w="1165" w:type="dxa"/>
            <w:shd w:val="clear" w:color="auto" w:fill="auto"/>
            <w:noWrap/>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Người/</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tháng</w:t>
            </w:r>
          </w:p>
        </w:tc>
        <w:tc>
          <w:tcPr>
            <w:tcW w:w="1326" w:type="dxa"/>
            <w:shd w:val="clear" w:color="auto" w:fill="auto"/>
            <w:noWrap/>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 xml:space="preserve">Hộ 04 </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người</w:t>
            </w:r>
          </w:p>
          <w:p w:rsidR="00E426C3" w:rsidRPr="00DE1E15" w:rsidRDefault="00E426C3" w:rsidP="00D152AB">
            <w:pPr>
              <w:ind w:left="-89" w:right="-119" w:firstLine="27"/>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/tháng</w:t>
            </w:r>
          </w:p>
        </w:tc>
        <w:tc>
          <w:tcPr>
            <w:tcW w:w="1525" w:type="dxa"/>
            <w:vMerge/>
          </w:tcPr>
          <w:p w:rsidR="00E426C3" w:rsidRPr="00DE1E15" w:rsidRDefault="00E426C3" w:rsidP="00D152AB">
            <w:pPr>
              <w:ind w:left="-89" w:right="-119" w:firstLine="27"/>
              <w:jc w:val="center"/>
              <w:rPr>
                <w:rFonts w:ascii="Times New Roman" w:eastAsia="Times New Roman" w:hAnsi="Times New Roman" w:cs="Times New Roman"/>
                <w:b/>
                <w:bCs/>
                <w:sz w:val="24"/>
                <w:szCs w:val="24"/>
              </w:rPr>
            </w:pPr>
          </w:p>
        </w:tc>
        <w:tc>
          <w:tcPr>
            <w:tcW w:w="1769" w:type="dxa"/>
            <w:vMerge/>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p>
        </w:tc>
        <w:tc>
          <w:tcPr>
            <w:tcW w:w="1464" w:type="dxa"/>
            <w:vMerge/>
            <w:vAlign w:val="center"/>
            <w:hideMark/>
          </w:tcPr>
          <w:p w:rsidR="00E426C3" w:rsidRPr="00DE1E15" w:rsidRDefault="00E426C3" w:rsidP="00D152AB">
            <w:pPr>
              <w:ind w:left="-89" w:right="-119" w:firstLine="27"/>
              <w:jc w:val="center"/>
              <w:rPr>
                <w:rFonts w:ascii="Times New Roman" w:eastAsia="Times New Roman" w:hAnsi="Times New Roman" w:cs="Times New Roman"/>
                <w:b/>
                <w:bCs/>
                <w:sz w:val="24"/>
                <w:szCs w:val="24"/>
              </w:rPr>
            </w:pPr>
          </w:p>
        </w:tc>
      </w:tr>
      <w:tr w:rsidR="00E426C3" w:rsidRPr="00DE1E15" w:rsidTr="00E426C3">
        <w:trPr>
          <w:trHeight w:hRule="exact" w:val="645"/>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I</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Giá chôn lấp</w:t>
            </w:r>
          </w:p>
        </w:tc>
        <w:tc>
          <w:tcPr>
            <w:tcW w:w="1293" w:type="dxa"/>
            <w:shd w:val="clear" w:color="auto" w:fill="auto"/>
            <w:noWrap/>
            <w:vAlign w:val="center"/>
            <w:hideMark/>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125.000</w:t>
            </w: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125</w:t>
            </w:r>
          </w:p>
        </w:tc>
        <w:tc>
          <w:tcPr>
            <w:tcW w:w="1098" w:type="dxa"/>
            <w:shd w:val="clear" w:color="auto" w:fill="auto"/>
            <w:noWrap/>
            <w:vAlign w:val="center"/>
            <w:hideMark/>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4.000</w:t>
            </w:r>
          </w:p>
        </w:tc>
        <w:tc>
          <w:tcPr>
            <w:tcW w:w="1166" w:type="dxa"/>
            <w:shd w:val="clear" w:color="auto" w:fill="auto"/>
            <w:noWrap/>
            <w:vAlign w:val="center"/>
            <w:hideMark/>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15.000</w:t>
            </w:r>
          </w:p>
        </w:tc>
        <w:tc>
          <w:tcPr>
            <w:tcW w:w="1165" w:type="dxa"/>
            <w:shd w:val="clear" w:color="auto" w:fill="auto"/>
            <w:noWrap/>
            <w:vAlign w:val="center"/>
            <w:hideMark/>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2.000</w:t>
            </w:r>
          </w:p>
        </w:tc>
        <w:tc>
          <w:tcPr>
            <w:tcW w:w="1326" w:type="dxa"/>
            <w:shd w:val="clear" w:color="auto" w:fill="auto"/>
            <w:noWrap/>
            <w:vAlign w:val="center"/>
            <w:hideMark/>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8.000</w:t>
            </w: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26.000</w:t>
            </w:r>
          </w:p>
        </w:tc>
        <w:tc>
          <w:tcPr>
            <w:tcW w:w="1769" w:type="dxa"/>
            <w:shd w:val="clear" w:color="auto" w:fill="auto"/>
            <w:noWrap/>
            <w:vAlign w:val="center"/>
            <w:hideMark/>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53.000</w:t>
            </w:r>
          </w:p>
        </w:tc>
        <w:tc>
          <w:tcPr>
            <w:tcW w:w="1464" w:type="dxa"/>
            <w:shd w:val="clear" w:color="auto" w:fill="auto"/>
            <w:noWrap/>
            <w:vAlign w:val="center"/>
            <w:hideMark/>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53.000</w:t>
            </w:r>
          </w:p>
        </w:tc>
      </w:tr>
      <w:tr w:rsidR="00E426C3" w:rsidRPr="00DE1E15" w:rsidTr="00E426C3">
        <w:trPr>
          <w:trHeight w:hRule="exact" w:val="852"/>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II</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Giá chế biến thành phân vi sinh</w:t>
            </w:r>
          </w:p>
        </w:tc>
        <w:tc>
          <w:tcPr>
            <w:tcW w:w="1293" w:type="dxa"/>
            <w:shd w:val="clear" w:color="auto" w:fill="auto"/>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340.000</w:t>
            </w: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340</w:t>
            </w:r>
          </w:p>
        </w:tc>
        <w:tc>
          <w:tcPr>
            <w:tcW w:w="1098" w:type="dxa"/>
            <w:shd w:val="clear" w:color="auto" w:fill="auto"/>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10.000</w:t>
            </w: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40.000</w:t>
            </w: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5.000</w:t>
            </w: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20.000</w:t>
            </w: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70.000</w:t>
            </w: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140.000</w:t>
            </w: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140.000</w:t>
            </w:r>
          </w:p>
        </w:tc>
      </w:tr>
      <w:tr w:rsidR="00E426C3" w:rsidRPr="00DE1E15" w:rsidTr="00E426C3">
        <w:trPr>
          <w:trHeight w:val="572"/>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III</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Giá đốt không phát điện</w:t>
            </w:r>
          </w:p>
        </w:tc>
        <w:tc>
          <w:tcPr>
            <w:tcW w:w="1293" w:type="dxa"/>
            <w:shd w:val="clear" w:color="auto" w:fill="auto"/>
            <w:vAlign w:val="center"/>
          </w:tcPr>
          <w:p w:rsidR="00E426C3" w:rsidRPr="00DE1E15" w:rsidRDefault="00E426C3" w:rsidP="00D152AB">
            <w:pPr>
              <w:ind w:left="-170" w:hanging="43"/>
              <w:jc w:val="right"/>
              <w:rPr>
                <w:rFonts w:ascii="Times New Roman" w:hAnsi="Times New Roman" w:cs="Times New Roman"/>
                <w:b/>
                <w:bCs/>
                <w:sz w:val="24"/>
                <w:szCs w:val="24"/>
              </w:rPr>
            </w:pPr>
          </w:p>
        </w:tc>
        <w:tc>
          <w:tcPr>
            <w:tcW w:w="1150" w:type="dxa"/>
            <w:vAlign w:val="center"/>
          </w:tcPr>
          <w:p w:rsidR="00E426C3" w:rsidRPr="00DE1E15" w:rsidRDefault="00E426C3" w:rsidP="00D152AB">
            <w:pPr>
              <w:ind w:left="-170" w:hanging="43"/>
              <w:jc w:val="right"/>
              <w:rPr>
                <w:rFonts w:ascii="Times New Roman" w:hAnsi="Times New Roman" w:cs="Times New Roman"/>
                <w:b/>
                <w:bCs/>
                <w:sz w:val="24"/>
                <w:szCs w:val="24"/>
              </w:rPr>
            </w:pP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p>
        </w:tc>
      </w:tr>
      <w:tr w:rsidR="00E426C3" w:rsidRPr="00DE1E15" w:rsidTr="00E426C3">
        <w:trPr>
          <w:trHeight w:hRule="exact" w:val="967"/>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1</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Lò có công suất &lt; 50 tấn/ngày</w:t>
            </w:r>
          </w:p>
        </w:tc>
        <w:tc>
          <w:tcPr>
            <w:tcW w:w="1293" w:type="dxa"/>
            <w:shd w:val="clear" w:color="auto" w:fill="auto"/>
            <w:vAlign w:val="center"/>
            <w:hideMark/>
          </w:tcPr>
          <w:p w:rsidR="00E426C3" w:rsidRPr="00DE1E15" w:rsidRDefault="00E426C3" w:rsidP="00D152AB">
            <w:pPr>
              <w:ind w:left="-170" w:hanging="43"/>
              <w:jc w:val="right"/>
              <w:rPr>
                <w:rFonts w:ascii="Times New Roman" w:hAnsi="Times New Roman" w:cs="Times New Roman"/>
                <w:sz w:val="24"/>
                <w:szCs w:val="24"/>
              </w:rPr>
            </w:pP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p>
        </w:tc>
      </w:tr>
      <w:tr w:rsidR="00E426C3" w:rsidRPr="00DE1E15" w:rsidTr="00E426C3">
        <w:trPr>
          <w:trHeight w:val="633"/>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Cs/>
                <w:sz w:val="24"/>
                <w:szCs w:val="24"/>
              </w:rPr>
            </w:pPr>
            <w:r w:rsidRPr="00DE1E15">
              <w:rPr>
                <w:rFonts w:ascii="Times New Roman" w:eastAsia="Times New Roman" w:hAnsi="Times New Roman" w:cs="Times New Roman"/>
                <w:bCs/>
                <w:sz w:val="24"/>
                <w:szCs w:val="24"/>
              </w:rPr>
              <w:t>1.1</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sz w:val="24"/>
                <w:szCs w:val="24"/>
              </w:rPr>
            </w:pPr>
            <w:r w:rsidRPr="00DE1E15">
              <w:rPr>
                <w:rFonts w:ascii="Times New Roman" w:eastAsia="Times New Roman" w:hAnsi="Times New Roman" w:cs="Times New Roman"/>
                <w:sz w:val="24"/>
                <w:szCs w:val="24"/>
              </w:rPr>
              <w:t>Công nghệ trong nước</w:t>
            </w:r>
          </w:p>
        </w:tc>
        <w:tc>
          <w:tcPr>
            <w:tcW w:w="1293"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330.000</w:t>
            </w: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330</w:t>
            </w: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10.000</w:t>
            </w: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40.000</w:t>
            </w: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5.000</w:t>
            </w: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20.000</w:t>
            </w: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70.000</w:t>
            </w: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139.000</w:t>
            </w: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139.000</w:t>
            </w:r>
          </w:p>
        </w:tc>
      </w:tr>
      <w:tr w:rsidR="00E426C3" w:rsidRPr="00DE1E15" w:rsidTr="00E426C3">
        <w:trPr>
          <w:trHeight w:val="633"/>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Cs/>
                <w:sz w:val="24"/>
                <w:szCs w:val="24"/>
              </w:rPr>
            </w:pPr>
            <w:r w:rsidRPr="00DE1E15">
              <w:rPr>
                <w:rFonts w:ascii="Times New Roman" w:eastAsia="Times New Roman" w:hAnsi="Times New Roman" w:cs="Times New Roman"/>
                <w:bCs/>
                <w:sz w:val="24"/>
                <w:szCs w:val="24"/>
              </w:rPr>
              <w:t>1.2</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sz w:val="24"/>
                <w:szCs w:val="24"/>
              </w:rPr>
            </w:pPr>
            <w:r w:rsidRPr="00DE1E15">
              <w:rPr>
                <w:rFonts w:ascii="Times New Roman" w:eastAsia="Times New Roman" w:hAnsi="Times New Roman" w:cs="Times New Roman"/>
                <w:sz w:val="24"/>
                <w:szCs w:val="24"/>
              </w:rPr>
              <w:t>Công nghệ nước ngoài</w:t>
            </w:r>
          </w:p>
        </w:tc>
        <w:tc>
          <w:tcPr>
            <w:tcW w:w="1293"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340.000</w:t>
            </w: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340</w:t>
            </w: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10.500</w:t>
            </w: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41.000</w:t>
            </w:r>
          </w:p>
        </w:tc>
        <w:tc>
          <w:tcPr>
            <w:tcW w:w="1165" w:type="dxa"/>
            <w:shd w:val="clear" w:color="auto" w:fill="auto"/>
            <w:noWrap/>
            <w:vAlign w:val="center"/>
          </w:tcPr>
          <w:p w:rsidR="00E426C3" w:rsidRPr="00DE1E15" w:rsidRDefault="00E3761C" w:rsidP="00D152AB">
            <w:pPr>
              <w:ind w:left="-170" w:hanging="43"/>
              <w:jc w:val="right"/>
              <w:rPr>
                <w:rFonts w:ascii="Times New Roman" w:hAnsi="Times New Roman" w:cs="Times New Roman"/>
                <w:sz w:val="24"/>
                <w:szCs w:val="24"/>
              </w:rPr>
            </w:pPr>
            <w:r>
              <w:rPr>
                <w:rFonts w:ascii="Times New Roman" w:hAnsi="Times New Roman" w:cs="Times New Roman"/>
                <w:sz w:val="24"/>
                <w:szCs w:val="24"/>
              </w:rPr>
              <w:t>5.1</w:t>
            </w:r>
            <w:r w:rsidR="00E426C3" w:rsidRPr="00DE1E15">
              <w:rPr>
                <w:rFonts w:ascii="Times New Roman" w:hAnsi="Times New Roman" w:cs="Times New Roman"/>
                <w:sz w:val="24"/>
                <w:szCs w:val="24"/>
              </w:rPr>
              <w:t>00</w:t>
            </w:r>
          </w:p>
        </w:tc>
        <w:tc>
          <w:tcPr>
            <w:tcW w:w="1326" w:type="dxa"/>
            <w:shd w:val="clear" w:color="auto" w:fill="auto"/>
            <w:noWrap/>
            <w:vAlign w:val="center"/>
          </w:tcPr>
          <w:p w:rsidR="00E426C3" w:rsidRPr="00DE1E15" w:rsidRDefault="00E426C3" w:rsidP="00E3761C">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w:t>
            </w:r>
            <w:r w:rsidR="00E3761C">
              <w:rPr>
                <w:rFonts w:ascii="Times New Roman" w:hAnsi="Times New Roman" w:cs="Times New Roman"/>
                <w:sz w:val="24"/>
                <w:szCs w:val="24"/>
              </w:rPr>
              <w:t>1.0</w:t>
            </w:r>
            <w:r w:rsidRPr="00DE1E15">
              <w:rPr>
                <w:rFonts w:ascii="Times New Roman" w:hAnsi="Times New Roman" w:cs="Times New Roman"/>
                <w:sz w:val="24"/>
                <w:szCs w:val="24"/>
              </w:rPr>
              <w:t>00</w:t>
            </w: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72.000</w:t>
            </w: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143.000</w:t>
            </w: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143.000</w:t>
            </w:r>
          </w:p>
        </w:tc>
      </w:tr>
      <w:tr w:rsidR="00E426C3" w:rsidRPr="00DE1E15" w:rsidTr="00E426C3">
        <w:trPr>
          <w:trHeight w:hRule="exact" w:val="849"/>
          <w:jc w:val="center"/>
        </w:trPr>
        <w:tc>
          <w:tcPr>
            <w:tcW w:w="519" w:type="dxa"/>
            <w:shd w:val="clear" w:color="auto" w:fill="auto"/>
            <w:vAlign w:val="center"/>
            <w:hideMark/>
          </w:tcPr>
          <w:p w:rsidR="00E426C3" w:rsidRPr="00DE1E15" w:rsidRDefault="00E426C3" w:rsidP="00D152AB">
            <w:pPr>
              <w:ind w:left="-840" w:right="-119" w:firstLine="689"/>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2</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b/>
                <w:bCs/>
                <w:sz w:val="24"/>
                <w:szCs w:val="24"/>
              </w:rPr>
            </w:pPr>
            <w:r w:rsidRPr="00DE1E15">
              <w:rPr>
                <w:rFonts w:ascii="Times New Roman" w:eastAsia="Times New Roman" w:hAnsi="Times New Roman" w:cs="Times New Roman"/>
                <w:b/>
                <w:bCs/>
                <w:sz w:val="24"/>
                <w:szCs w:val="24"/>
              </w:rPr>
              <w:t>Lò có công suất (50 - 300 tấn/ngày)</w:t>
            </w:r>
          </w:p>
        </w:tc>
        <w:tc>
          <w:tcPr>
            <w:tcW w:w="1293" w:type="dxa"/>
            <w:shd w:val="clear" w:color="auto" w:fill="auto"/>
            <w:vAlign w:val="center"/>
          </w:tcPr>
          <w:p w:rsidR="00E426C3" w:rsidRPr="00DE1E15" w:rsidRDefault="00E426C3" w:rsidP="00D152AB">
            <w:pPr>
              <w:ind w:left="-170" w:hanging="43"/>
              <w:jc w:val="right"/>
              <w:rPr>
                <w:rFonts w:ascii="Times New Roman" w:hAnsi="Times New Roman" w:cs="Times New Roman"/>
                <w:sz w:val="24"/>
                <w:szCs w:val="24"/>
              </w:rPr>
            </w:pP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p>
        </w:tc>
      </w:tr>
      <w:tr w:rsidR="00E426C3" w:rsidRPr="00DE1E15" w:rsidTr="00E426C3">
        <w:trPr>
          <w:trHeight w:val="633"/>
          <w:jc w:val="center"/>
        </w:trPr>
        <w:tc>
          <w:tcPr>
            <w:tcW w:w="519" w:type="dxa"/>
            <w:shd w:val="clear" w:color="auto" w:fill="auto"/>
            <w:noWrap/>
            <w:vAlign w:val="center"/>
            <w:hideMark/>
          </w:tcPr>
          <w:p w:rsidR="00E426C3" w:rsidRPr="00DE1E15" w:rsidRDefault="00E426C3" w:rsidP="00D152AB">
            <w:pPr>
              <w:ind w:left="-840" w:right="-119" w:firstLine="689"/>
              <w:jc w:val="center"/>
              <w:rPr>
                <w:rFonts w:ascii="Times New Roman" w:eastAsia="Times New Roman" w:hAnsi="Times New Roman" w:cs="Times New Roman"/>
                <w:sz w:val="24"/>
                <w:szCs w:val="24"/>
              </w:rPr>
            </w:pPr>
            <w:r w:rsidRPr="00DE1E15">
              <w:rPr>
                <w:rFonts w:ascii="Times New Roman" w:eastAsia="Times New Roman" w:hAnsi="Times New Roman" w:cs="Times New Roman"/>
                <w:sz w:val="24"/>
                <w:szCs w:val="24"/>
              </w:rPr>
              <w:t>2.1</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sz w:val="24"/>
                <w:szCs w:val="24"/>
              </w:rPr>
            </w:pPr>
            <w:r w:rsidRPr="00DE1E15">
              <w:rPr>
                <w:rFonts w:ascii="Times New Roman" w:eastAsia="Times New Roman" w:hAnsi="Times New Roman" w:cs="Times New Roman"/>
                <w:sz w:val="24"/>
                <w:szCs w:val="24"/>
              </w:rPr>
              <w:t>Công nghệ trong nước</w:t>
            </w:r>
          </w:p>
        </w:tc>
        <w:tc>
          <w:tcPr>
            <w:tcW w:w="1293"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350.000</w:t>
            </w: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350</w:t>
            </w: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10.500</w:t>
            </w: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42.000</w:t>
            </w: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5.500</w:t>
            </w: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22.000</w:t>
            </w: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74.000</w:t>
            </w: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147.000</w:t>
            </w: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147.000</w:t>
            </w:r>
          </w:p>
        </w:tc>
      </w:tr>
      <w:tr w:rsidR="00E426C3" w:rsidRPr="00DE1E15" w:rsidTr="00E426C3">
        <w:trPr>
          <w:trHeight w:val="633"/>
          <w:jc w:val="center"/>
        </w:trPr>
        <w:tc>
          <w:tcPr>
            <w:tcW w:w="519" w:type="dxa"/>
            <w:shd w:val="clear" w:color="auto" w:fill="auto"/>
            <w:noWrap/>
            <w:vAlign w:val="center"/>
            <w:hideMark/>
          </w:tcPr>
          <w:p w:rsidR="00E426C3" w:rsidRPr="00DE1E15" w:rsidRDefault="00E426C3" w:rsidP="00D152AB">
            <w:pPr>
              <w:ind w:left="-840" w:right="-119" w:firstLine="689"/>
              <w:jc w:val="center"/>
              <w:rPr>
                <w:rFonts w:ascii="Times New Roman" w:eastAsia="Times New Roman" w:hAnsi="Times New Roman" w:cs="Times New Roman"/>
                <w:sz w:val="24"/>
                <w:szCs w:val="24"/>
              </w:rPr>
            </w:pPr>
            <w:r w:rsidRPr="00DE1E15">
              <w:rPr>
                <w:rFonts w:ascii="Times New Roman" w:eastAsia="Times New Roman" w:hAnsi="Times New Roman" w:cs="Times New Roman"/>
                <w:sz w:val="24"/>
                <w:szCs w:val="24"/>
              </w:rPr>
              <w:t>2.2</w:t>
            </w:r>
          </w:p>
        </w:tc>
        <w:tc>
          <w:tcPr>
            <w:tcW w:w="1346" w:type="dxa"/>
            <w:shd w:val="clear" w:color="auto" w:fill="auto"/>
            <w:vAlign w:val="center"/>
            <w:hideMark/>
          </w:tcPr>
          <w:p w:rsidR="00E426C3" w:rsidRPr="00DE1E15" w:rsidRDefault="00E426C3" w:rsidP="00D152AB">
            <w:pPr>
              <w:ind w:left="-70" w:right="-119" w:firstLine="0"/>
              <w:jc w:val="center"/>
              <w:rPr>
                <w:rFonts w:ascii="Times New Roman" w:eastAsia="Times New Roman" w:hAnsi="Times New Roman" w:cs="Times New Roman"/>
                <w:sz w:val="24"/>
                <w:szCs w:val="24"/>
              </w:rPr>
            </w:pPr>
            <w:r w:rsidRPr="00DE1E15">
              <w:rPr>
                <w:rFonts w:ascii="Times New Roman" w:eastAsia="Times New Roman" w:hAnsi="Times New Roman" w:cs="Times New Roman"/>
                <w:sz w:val="24"/>
                <w:szCs w:val="24"/>
              </w:rPr>
              <w:t>Công nghệ nước ngoài</w:t>
            </w:r>
          </w:p>
        </w:tc>
        <w:tc>
          <w:tcPr>
            <w:tcW w:w="1293"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400.000</w:t>
            </w:r>
          </w:p>
        </w:tc>
        <w:tc>
          <w:tcPr>
            <w:tcW w:w="1150"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400</w:t>
            </w:r>
          </w:p>
        </w:tc>
        <w:tc>
          <w:tcPr>
            <w:tcW w:w="1098"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12.000</w:t>
            </w:r>
          </w:p>
        </w:tc>
        <w:tc>
          <w:tcPr>
            <w:tcW w:w="116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48.000</w:t>
            </w:r>
          </w:p>
        </w:tc>
        <w:tc>
          <w:tcPr>
            <w:tcW w:w="1165"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6.000</w:t>
            </w:r>
          </w:p>
        </w:tc>
        <w:tc>
          <w:tcPr>
            <w:tcW w:w="1326" w:type="dxa"/>
            <w:shd w:val="clear" w:color="auto" w:fill="auto"/>
            <w:noWrap/>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24.000</w:t>
            </w:r>
          </w:p>
        </w:tc>
        <w:tc>
          <w:tcPr>
            <w:tcW w:w="1525" w:type="dxa"/>
            <w:vAlign w:val="center"/>
          </w:tcPr>
          <w:p w:rsidR="00E426C3" w:rsidRPr="00DE1E15" w:rsidRDefault="00E426C3" w:rsidP="00D152AB">
            <w:pPr>
              <w:ind w:left="-170" w:hanging="43"/>
              <w:jc w:val="right"/>
              <w:rPr>
                <w:rFonts w:ascii="Times New Roman" w:hAnsi="Times New Roman" w:cs="Times New Roman"/>
                <w:sz w:val="24"/>
                <w:szCs w:val="24"/>
              </w:rPr>
            </w:pPr>
            <w:r w:rsidRPr="00DE1E15">
              <w:rPr>
                <w:rFonts w:ascii="Times New Roman" w:hAnsi="Times New Roman" w:cs="Times New Roman"/>
                <w:sz w:val="24"/>
                <w:szCs w:val="24"/>
              </w:rPr>
              <w:t>84.000</w:t>
            </w:r>
          </w:p>
        </w:tc>
        <w:tc>
          <w:tcPr>
            <w:tcW w:w="1769"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168.000</w:t>
            </w:r>
          </w:p>
        </w:tc>
        <w:tc>
          <w:tcPr>
            <w:tcW w:w="1464" w:type="dxa"/>
            <w:shd w:val="clear" w:color="auto" w:fill="auto"/>
            <w:noWrap/>
            <w:vAlign w:val="center"/>
          </w:tcPr>
          <w:p w:rsidR="00E426C3" w:rsidRPr="00DE1E15" w:rsidRDefault="00E426C3" w:rsidP="00D152AB">
            <w:pPr>
              <w:ind w:left="-1145" w:hanging="43"/>
              <w:jc w:val="right"/>
              <w:rPr>
                <w:rFonts w:ascii="Times New Roman" w:hAnsi="Times New Roman" w:cs="Times New Roman"/>
                <w:sz w:val="24"/>
                <w:szCs w:val="24"/>
              </w:rPr>
            </w:pPr>
            <w:r w:rsidRPr="00DE1E15">
              <w:rPr>
                <w:rFonts w:ascii="Times New Roman" w:hAnsi="Times New Roman" w:cs="Times New Roman"/>
                <w:sz w:val="24"/>
                <w:szCs w:val="24"/>
              </w:rPr>
              <w:t>168.000</w:t>
            </w:r>
          </w:p>
        </w:tc>
      </w:tr>
    </w:tbl>
    <w:p w:rsidR="00E426C3" w:rsidRDefault="00E426C3" w:rsidP="00E426C3">
      <w:pPr>
        <w:shd w:val="clear" w:color="auto" w:fill="FFFFFF"/>
        <w:tabs>
          <w:tab w:val="left" w:pos="851"/>
        </w:tabs>
        <w:spacing w:line="288" w:lineRule="auto"/>
        <w:rPr>
          <w:rFonts w:ascii="Times New Roman" w:eastAsia="Times New Roman" w:hAnsi="Times New Roman" w:cs="Times New Roman"/>
          <w:sz w:val="28"/>
          <w:szCs w:val="28"/>
        </w:rPr>
        <w:sectPr w:rsidR="00E426C3" w:rsidSect="00E426C3">
          <w:pgSz w:w="15840" w:h="12240" w:orient="landscape"/>
          <w:pgMar w:top="1701" w:right="1134" w:bottom="1134" w:left="1134" w:header="709" w:footer="709" w:gutter="0"/>
          <w:cols w:space="708"/>
          <w:docGrid w:linePitch="360"/>
        </w:sectPr>
      </w:pPr>
    </w:p>
    <w:p w:rsidR="00E426C3" w:rsidRPr="00F22AD8" w:rsidRDefault="00F22AD8" w:rsidP="00F22AD8">
      <w:pPr>
        <w:pStyle w:val="ListParagraph"/>
        <w:shd w:val="clear" w:color="auto" w:fill="FFFFFF"/>
        <w:tabs>
          <w:tab w:val="left" w:pos="851"/>
        </w:tabs>
        <w:spacing w:line="288" w:lineRule="auto"/>
        <w:ind w:left="567" w:firstLine="0"/>
        <w:rPr>
          <w:rFonts w:ascii="Times New Roman" w:eastAsia="Times New Roman" w:hAnsi="Times New Roman" w:cs="Times New Roman"/>
          <w:b/>
          <w:sz w:val="28"/>
          <w:szCs w:val="28"/>
        </w:rPr>
      </w:pPr>
      <w:r w:rsidRPr="00F22AD8">
        <w:rPr>
          <w:rFonts w:ascii="Times New Roman" w:eastAsia="Times New Roman" w:hAnsi="Times New Roman" w:cs="Times New Roman"/>
          <w:b/>
          <w:sz w:val="28"/>
          <w:szCs w:val="28"/>
        </w:rPr>
        <w:lastRenderedPageBreak/>
        <w:t xml:space="preserve">Điều 3. </w:t>
      </w:r>
      <w:r w:rsidR="00E426C3" w:rsidRPr="00F22AD8">
        <w:rPr>
          <w:rFonts w:ascii="Times New Roman" w:eastAsia="Times New Roman" w:hAnsi="Times New Roman" w:cs="Times New Roman"/>
          <w:b/>
          <w:sz w:val="28"/>
          <w:szCs w:val="28"/>
        </w:rPr>
        <w:t xml:space="preserve">Lộ trình </w:t>
      </w:r>
      <w:r w:rsidRPr="00F22AD8">
        <w:rPr>
          <w:rFonts w:ascii="Times New Roman" w:eastAsia="Times New Roman" w:hAnsi="Times New Roman" w:cs="Times New Roman"/>
          <w:b/>
          <w:sz w:val="28"/>
          <w:szCs w:val="28"/>
        </w:rPr>
        <w:t>thực hiện</w:t>
      </w:r>
    </w:p>
    <w:tbl>
      <w:tblPr>
        <w:tblStyle w:val="TableGrid"/>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20"/>
        <w:gridCol w:w="1271"/>
        <w:gridCol w:w="957"/>
        <w:gridCol w:w="958"/>
        <w:gridCol w:w="1059"/>
      </w:tblGrid>
      <w:tr w:rsidR="00E426C3" w:rsidRPr="00DE1E15" w:rsidTr="00D152AB">
        <w:trPr>
          <w:trHeight w:val="374"/>
        </w:trPr>
        <w:tc>
          <w:tcPr>
            <w:tcW w:w="837" w:type="dxa"/>
            <w:vMerge w:val="restart"/>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STT</w:t>
            </w:r>
          </w:p>
        </w:tc>
        <w:tc>
          <w:tcPr>
            <w:tcW w:w="4632" w:type="dxa"/>
            <w:vMerge w:val="restart"/>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Nội dung giá</w:t>
            </w:r>
          </w:p>
        </w:tc>
        <w:tc>
          <w:tcPr>
            <w:tcW w:w="4025" w:type="dxa"/>
            <w:gridSpan w:val="4"/>
            <w:shd w:val="clear" w:color="auto" w:fill="FFFFFF" w:themeFill="background1"/>
          </w:tcPr>
          <w:p w:rsidR="00E426C3" w:rsidRPr="00DE1E15" w:rsidRDefault="00E426C3" w:rsidP="00D152AB">
            <w:pPr>
              <w:pStyle w:val="Vnbnnidung0"/>
              <w:tabs>
                <w:tab w:val="left" w:pos="1810"/>
              </w:tabs>
              <w:spacing w:after="120" w:line="240" w:lineRule="auto"/>
              <w:ind w:firstLine="0"/>
              <w:jc w:val="center"/>
              <w:rPr>
                <w:b/>
              </w:rPr>
            </w:pPr>
            <w:r w:rsidRPr="00DE1E15">
              <w:rPr>
                <w:b/>
              </w:rPr>
              <w:t>Thời gian áp dụng</w:t>
            </w:r>
          </w:p>
        </w:tc>
      </w:tr>
      <w:tr w:rsidR="00E426C3" w:rsidRPr="00DE1E15" w:rsidTr="00D152AB">
        <w:trPr>
          <w:trHeight w:val="374"/>
        </w:trPr>
        <w:tc>
          <w:tcPr>
            <w:tcW w:w="837" w:type="dxa"/>
            <w:vMerge/>
            <w:vAlign w:val="center"/>
          </w:tcPr>
          <w:p w:rsidR="00E426C3" w:rsidRPr="00DE1E15" w:rsidRDefault="00E426C3" w:rsidP="00D152AB">
            <w:pPr>
              <w:pStyle w:val="Vnbnnidung0"/>
              <w:tabs>
                <w:tab w:val="left" w:pos="1810"/>
              </w:tabs>
              <w:spacing w:after="120" w:line="240" w:lineRule="auto"/>
              <w:ind w:firstLine="0"/>
              <w:jc w:val="center"/>
              <w:rPr>
                <w:b/>
              </w:rPr>
            </w:pPr>
          </w:p>
        </w:tc>
        <w:tc>
          <w:tcPr>
            <w:tcW w:w="4632" w:type="dxa"/>
            <w:vMerge/>
            <w:vAlign w:val="center"/>
          </w:tcPr>
          <w:p w:rsidR="00E426C3" w:rsidRPr="00DE1E15" w:rsidRDefault="00E426C3" w:rsidP="00D152AB">
            <w:pPr>
              <w:pStyle w:val="Vnbnnidung0"/>
              <w:tabs>
                <w:tab w:val="left" w:pos="1810"/>
              </w:tabs>
              <w:spacing w:after="120" w:line="240" w:lineRule="auto"/>
              <w:ind w:firstLine="0"/>
              <w:jc w:val="center"/>
              <w:rPr>
                <w:b/>
              </w:rPr>
            </w:pPr>
          </w:p>
        </w:tc>
        <w:tc>
          <w:tcPr>
            <w:tcW w:w="1003" w:type="dxa"/>
            <w:shd w:val="clear" w:color="auto" w:fill="FFFFFF" w:themeFill="background1"/>
            <w:vAlign w:val="center"/>
          </w:tcPr>
          <w:p w:rsidR="00E426C3" w:rsidRPr="00DE1E15" w:rsidRDefault="00964ECA" w:rsidP="00D152AB">
            <w:pPr>
              <w:pStyle w:val="Vnbnnidung0"/>
              <w:tabs>
                <w:tab w:val="left" w:pos="1810"/>
              </w:tabs>
              <w:spacing w:after="120" w:line="240" w:lineRule="auto"/>
              <w:ind w:firstLine="0"/>
              <w:jc w:val="center"/>
              <w:rPr>
                <w:b/>
              </w:rPr>
            </w:pPr>
            <w:r>
              <w:rPr>
                <w:b/>
              </w:rPr>
              <w:t>01/7/</w:t>
            </w:r>
            <w:r w:rsidR="00E426C3" w:rsidRPr="00DE1E15">
              <w:rPr>
                <w:b/>
              </w:rPr>
              <w:t>2022</w:t>
            </w:r>
          </w:p>
        </w:tc>
        <w:tc>
          <w:tcPr>
            <w:tcW w:w="971" w:type="dxa"/>
            <w:shd w:val="clear" w:color="auto" w:fill="FFFFFF" w:themeFill="background1"/>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2023</w:t>
            </w:r>
          </w:p>
        </w:tc>
        <w:tc>
          <w:tcPr>
            <w:tcW w:w="972" w:type="dxa"/>
            <w:shd w:val="clear" w:color="auto" w:fill="FFFFFF" w:themeFill="background1"/>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2024</w:t>
            </w:r>
          </w:p>
        </w:tc>
        <w:tc>
          <w:tcPr>
            <w:tcW w:w="1079" w:type="dxa"/>
            <w:shd w:val="clear" w:color="auto" w:fill="FFFFFF" w:themeFill="background1"/>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2025 trở về sau</w:t>
            </w:r>
          </w:p>
        </w:tc>
      </w:tr>
      <w:tr w:rsidR="00E426C3" w:rsidRPr="00DE1E15" w:rsidTr="00D152AB">
        <w:trPr>
          <w:trHeight w:val="374"/>
        </w:trPr>
        <w:tc>
          <w:tcPr>
            <w:tcW w:w="837" w:type="dxa"/>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I</w:t>
            </w:r>
          </w:p>
        </w:tc>
        <w:tc>
          <w:tcPr>
            <w:tcW w:w="4632" w:type="dxa"/>
            <w:vAlign w:val="center"/>
          </w:tcPr>
          <w:p w:rsidR="00E426C3" w:rsidRPr="00DE1E15" w:rsidRDefault="00E426C3" w:rsidP="00D152AB">
            <w:pPr>
              <w:pStyle w:val="Vnbnnidung0"/>
              <w:tabs>
                <w:tab w:val="left" w:pos="1810"/>
              </w:tabs>
              <w:spacing w:after="120" w:line="240" w:lineRule="auto"/>
              <w:ind w:firstLine="0"/>
              <w:jc w:val="both"/>
              <w:rPr>
                <w:b/>
              </w:rPr>
            </w:pPr>
            <w:r w:rsidRPr="00DE1E15">
              <w:rPr>
                <w:b/>
              </w:rPr>
              <w:t>Các cơ sở xử lý chất thải rắn sinh hoạt rà soát, hoàn thiện quy trình công nghệ xử lý đáp ứng theo yêu cầu; xây dựng các phương án dịch vụ cụ thể cho cơ sở.</w:t>
            </w:r>
          </w:p>
        </w:tc>
        <w:tc>
          <w:tcPr>
            <w:tcW w:w="1003"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rPr>
            </w:pPr>
          </w:p>
        </w:tc>
        <w:tc>
          <w:tcPr>
            <w:tcW w:w="971"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rPr>
            </w:pPr>
          </w:p>
        </w:tc>
        <w:tc>
          <w:tcPr>
            <w:tcW w:w="972"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rPr>
            </w:pPr>
          </w:p>
        </w:tc>
        <w:tc>
          <w:tcPr>
            <w:tcW w:w="1079"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rPr>
            </w:pPr>
          </w:p>
        </w:tc>
      </w:tr>
      <w:tr w:rsidR="00E426C3" w:rsidRPr="00DE1E15" w:rsidTr="00D152AB">
        <w:trPr>
          <w:trHeight w:val="374"/>
        </w:trPr>
        <w:tc>
          <w:tcPr>
            <w:tcW w:w="837" w:type="dxa"/>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II</w:t>
            </w:r>
          </w:p>
        </w:tc>
        <w:tc>
          <w:tcPr>
            <w:tcW w:w="4632" w:type="dxa"/>
            <w:vAlign w:val="center"/>
          </w:tcPr>
          <w:p w:rsidR="00E426C3" w:rsidRPr="00DE1E15" w:rsidRDefault="00E426C3" w:rsidP="00D152AB">
            <w:pPr>
              <w:pStyle w:val="Vnbnnidung0"/>
              <w:numPr>
                <w:ilvl w:val="0"/>
                <w:numId w:val="4"/>
              </w:numPr>
              <w:spacing w:after="120" w:line="240" w:lineRule="auto"/>
              <w:ind w:left="0"/>
              <w:jc w:val="both"/>
              <w:rPr>
                <w:b/>
              </w:rPr>
            </w:pPr>
            <w:r w:rsidRPr="00DE1E15">
              <w:rPr>
                <w:b/>
              </w:rPr>
              <w:t>Cơ sở, tổ chức, hộ sản xuất kinh doanh nộp phí thu gom, vận chuyển và xử lý ở mọi khu vực có công nghệ xử lý tương ứng.</w:t>
            </w:r>
          </w:p>
        </w:tc>
        <w:tc>
          <w:tcPr>
            <w:tcW w:w="1003" w:type="dxa"/>
            <w:shd w:val="clear" w:color="auto" w:fill="auto"/>
          </w:tcPr>
          <w:p w:rsidR="00E426C3" w:rsidRPr="00DE1E15" w:rsidRDefault="00E426C3" w:rsidP="00D152AB">
            <w:pPr>
              <w:pStyle w:val="Vnbnnidung0"/>
              <w:tabs>
                <w:tab w:val="left" w:pos="1810"/>
              </w:tabs>
              <w:spacing w:after="120" w:line="240" w:lineRule="auto"/>
              <w:ind w:firstLine="0"/>
              <w:jc w:val="center"/>
              <w:rPr>
                <w:b/>
                <w:highlight w:val="darkGreen"/>
              </w:rPr>
            </w:pPr>
          </w:p>
        </w:tc>
        <w:tc>
          <w:tcPr>
            <w:tcW w:w="971"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highlight w:val="darkGreen"/>
              </w:rPr>
            </w:pPr>
          </w:p>
        </w:tc>
        <w:tc>
          <w:tcPr>
            <w:tcW w:w="972"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highlight w:val="darkGreen"/>
              </w:rPr>
            </w:pPr>
          </w:p>
        </w:tc>
        <w:tc>
          <w:tcPr>
            <w:tcW w:w="1079" w:type="dxa"/>
            <w:shd w:val="clear" w:color="auto" w:fill="F79646" w:themeFill="accent6"/>
            <w:vAlign w:val="center"/>
          </w:tcPr>
          <w:p w:rsidR="00E426C3" w:rsidRPr="00DE1E15" w:rsidRDefault="00E426C3" w:rsidP="00D152AB">
            <w:pPr>
              <w:pStyle w:val="Vnbnnidung0"/>
              <w:tabs>
                <w:tab w:val="left" w:pos="1810"/>
              </w:tabs>
              <w:spacing w:after="120" w:line="240" w:lineRule="auto"/>
              <w:ind w:firstLine="0"/>
              <w:jc w:val="center"/>
              <w:rPr>
                <w:b/>
                <w:highlight w:val="darkGreen"/>
              </w:rPr>
            </w:pPr>
          </w:p>
        </w:tc>
      </w:tr>
      <w:tr w:rsidR="00E426C3" w:rsidRPr="00DE1E15" w:rsidTr="00D152AB">
        <w:trPr>
          <w:trHeight w:val="374"/>
        </w:trPr>
        <w:tc>
          <w:tcPr>
            <w:tcW w:w="837" w:type="dxa"/>
            <w:vAlign w:val="center"/>
          </w:tcPr>
          <w:p w:rsidR="00E426C3" w:rsidRPr="00DE1E15" w:rsidRDefault="00E426C3" w:rsidP="00D152AB">
            <w:pPr>
              <w:pStyle w:val="Vnbnnidung0"/>
              <w:tabs>
                <w:tab w:val="left" w:pos="1810"/>
              </w:tabs>
              <w:spacing w:after="120" w:line="240" w:lineRule="auto"/>
              <w:ind w:firstLine="0"/>
              <w:jc w:val="center"/>
              <w:rPr>
                <w:b/>
              </w:rPr>
            </w:pPr>
            <w:r w:rsidRPr="00DE1E15">
              <w:rPr>
                <w:b/>
              </w:rPr>
              <w:t>III</w:t>
            </w:r>
          </w:p>
        </w:tc>
        <w:tc>
          <w:tcPr>
            <w:tcW w:w="4632" w:type="dxa"/>
            <w:vAlign w:val="center"/>
          </w:tcPr>
          <w:p w:rsidR="00E426C3" w:rsidRPr="00DE1E15" w:rsidRDefault="00E426C3" w:rsidP="00D152AB">
            <w:pPr>
              <w:pStyle w:val="Vnbnnidung0"/>
              <w:numPr>
                <w:ilvl w:val="0"/>
                <w:numId w:val="4"/>
              </w:numPr>
              <w:spacing w:after="120" w:line="240" w:lineRule="auto"/>
              <w:ind w:left="0"/>
              <w:jc w:val="both"/>
              <w:rPr>
                <w:b/>
              </w:rPr>
            </w:pPr>
            <w:r w:rsidRPr="00DE1E15">
              <w:rPr>
                <w:b/>
              </w:rPr>
              <w:t>Người dân (hộ gia đình, cá nhân)</w:t>
            </w:r>
          </w:p>
        </w:tc>
        <w:tc>
          <w:tcPr>
            <w:tcW w:w="1003" w:type="dxa"/>
            <w:shd w:val="clear" w:color="auto" w:fill="FFFFFF" w:themeFill="background1"/>
          </w:tcPr>
          <w:p w:rsidR="00E426C3" w:rsidRPr="00DE1E15" w:rsidRDefault="00E426C3" w:rsidP="00D152AB">
            <w:pPr>
              <w:pStyle w:val="Vnbnnidung0"/>
              <w:tabs>
                <w:tab w:val="left" w:pos="1810"/>
              </w:tabs>
              <w:spacing w:after="120" w:line="240" w:lineRule="auto"/>
              <w:ind w:firstLine="0"/>
              <w:jc w:val="center"/>
              <w:rPr>
                <w:b/>
              </w:rPr>
            </w:pPr>
          </w:p>
        </w:tc>
        <w:tc>
          <w:tcPr>
            <w:tcW w:w="971" w:type="dxa"/>
            <w:shd w:val="clear" w:color="auto" w:fill="FFFFFF" w:themeFill="background1"/>
            <w:vAlign w:val="center"/>
          </w:tcPr>
          <w:p w:rsidR="00E426C3" w:rsidRPr="00DE1E15" w:rsidRDefault="00E426C3" w:rsidP="00D152AB">
            <w:pPr>
              <w:pStyle w:val="Vnbnnidung0"/>
              <w:tabs>
                <w:tab w:val="left" w:pos="1810"/>
              </w:tabs>
              <w:spacing w:after="120" w:line="240" w:lineRule="auto"/>
              <w:ind w:firstLine="0"/>
              <w:jc w:val="center"/>
              <w:rPr>
                <w:b/>
              </w:rPr>
            </w:pPr>
          </w:p>
        </w:tc>
        <w:tc>
          <w:tcPr>
            <w:tcW w:w="972" w:type="dxa"/>
            <w:vAlign w:val="center"/>
          </w:tcPr>
          <w:p w:rsidR="00E426C3" w:rsidRPr="00DE1E15" w:rsidRDefault="00E426C3" w:rsidP="00D152AB">
            <w:pPr>
              <w:pStyle w:val="Vnbnnidung0"/>
              <w:tabs>
                <w:tab w:val="left" w:pos="1810"/>
              </w:tabs>
              <w:spacing w:after="120" w:line="240" w:lineRule="auto"/>
              <w:ind w:firstLine="0"/>
              <w:jc w:val="center"/>
              <w:rPr>
                <w:b/>
              </w:rPr>
            </w:pPr>
          </w:p>
        </w:tc>
        <w:tc>
          <w:tcPr>
            <w:tcW w:w="1079" w:type="dxa"/>
            <w:vAlign w:val="center"/>
          </w:tcPr>
          <w:p w:rsidR="00E426C3" w:rsidRPr="00DE1E15" w:rsidRDefault="00E426C3" w:rsidP="00D152AB">
            <w:pPr>
              <w:pStyle w:val="Vnbnnidung0"/>
              <w:tabs>
                <w:tab w:val="left" w:pos="1810"/>
              </w:tabs>
              <w:spacing w:after="120" w:line="240" w:lineRule="auto"/>
              <w:ind w:firstLine="0"/>
              <w:jc w:val="center"/>
              <w:rPr>
                <w:b/>
              </w:rPr>
            </w:pPr>
          </w:p>
        </w:tc>
      </w:tr>
      <w:tr w:rsidR="00E426C3" w:rsidRPr="00DE1E15" w:rsidTr="00D152AB">
        <w:trPr>
          <w:trHeight w:val="345"/>
        </w:trPr>
        <w:tc>
          <w:tcPr>
            <w:tcW w:w="837" w:type="dxa"/>
            <w:vAlign w:val="center"/>
          </w:tcPr>
          <w:p w:rsidR="00E426C3" w:rsidRPr="00DE1E15" w:rsidRDefault="00E426C3" w:rsidP="00D152AB">
            <w:pPr>
              <w:pStyle w:val="Vnbnnidung0"/>
              <w:spacing w:after="120" w:line="240" w:lineRule="auto"/>
              <w:ind w:firstLine="0"/>
              <w:jc w:val="center"/>
            </w:pPr>
            <w:r w:rsidRPr="00DE1E15">
              <w:t>1</w:t>
            </w:r>
          </w:p>
        </w:tc>
        <w:tc>
          <w:tcPr>
            <w:tcW w:w="4632" w:type="dxa"/>
          </w:tcPr>
          <w:p w:rsidR="00E426C3" w:rsidRPr="00DE1E15" w:rsidRDefault="00E426C3" w:rsidP="00D152AB">
            <w:pPr>
              <w:pStyle w:val="Vnbnnidung0"/>
              <w:numPr>
                <w:ilvl w:val="0"/>
                <w:numId w:val="4"/>
              </w:numPr>
              <w:spacing w:after="120" w:line="240" w:lineRule="auto"/>
              <w:ind w:left="0"/>
              <w:jc w:val="both"/>
            </w:pPr>
            <w:r w:rsidRPr="00DE1E15">
              <w:t>- Người dân nộp phí thu gom, vận chuyển.</w:t>
            </w:r>
          </w:p>
          <w:p w:rsidR="00E426C3" w:rsidRPr="00DE1E15" w:rsidRDefault="00E426C3" w:rsidP="00D152AB">
            <w:pPr>
              <w:pStyle w:val="Vnbnnidung0"/>
              <w:numPr>
                <w:ilvl w:val="0"/>
                <w:numId w:val="4"/>
              </w:numPr>
              <w:spacing w:after="120" w:line="240" w:lineRule="auto"/>
              <w:ind w:left="0"/>
              <w:jc w:val="both"/>
            </w:pPr>
            <w:r w:rsidRPr="00DE1E15">
              <w:t>- Ngoài mức hỗ trợ hiện tại, Ngân sách Nhà nước hỗ trợ thêm phí xử lý cho người dân.</w:t>
            </w:r>
          </w:p>
        </w:tc>
        <w:tc>
          <w:tcPr>
            <w:tcW w:w="1003" w:type="dxa"/>
            <w:shd w:val="clear" w:color="auto" w:fill="FFFFFF" w:themeFill="background1"/>
          </w:tcPr>
          <w:p w:rsidR="00E426C3" w:rsidRPr="00DE1E15" w:rsidRDefault="00E426C3" w:rsidP="00D152AB">
            <w:pPr>
              <w:pStyle w:val="Vnbnnidung0"/>
              <w:tabs>
                <w:tab w:val="left" w:pos="1810"/>
              </w:tabs>
              <w:spacing w:after="120" w:line="240" w:lineRule="auto"/>
              <w:ind w:firstLine="0"/>
              <w:jc w:val="both"/>
            </w:pPr>
          </w:p>
        </w:tc>
        <w:tc>
          <w:tcPr>
            <w:tcW w:w="971" w:type="dxa"/>
            <w:shd w:val="clear" w:color="auto" w:fill="F79646" w:themeFill="accent6"/>
          </w:tcPr>
          <w:p w:rsidR="00E426C3" w:rsidRPr="00DE1E15" w:rsidRDefault="00E426C3" w:rsidP="00D152AB">
            <w:pPr>
              <w:pStyle w:val="Vnbnnidung0"/>
              <w:tabs>
                <w:tab w:val="left" w:pos="1810"/>
              </w:tabs>
              <w:spacing w:after="120" w:line="240" w:lineRule="auto"/>
              <w:ind w:firstLine="0"/>
              <w:jc w:val="both"/>
            </w:pPr>
          </w:p>
        </w:tc>
        <w:tc>
          <w:tcPr>
            <w:tcW w:w="972" w:type="dxa"/>
            <w:shd w:val="clear" w:color="auto" w:fill="auto"/>
          </w:tcPr>
          <w:p w:rsidR="00E426C3" w:rsidRPr="00DE1E15" w:rsidRDefault="00E426C3" w:rsidP="00D152AB">
            <w:pPr>
              <w:pStyle w:val="Vnbnnidung0"/>
              <w:tabs>
                <w:tab w:val="left" w:pos="1810"/>
              </w:tabs>
              <w:spacing w:after="120" w:line="240" w:lineRule="auto"/>
              <w:ind w:firstLine="0"/>
              <w:jc w:val="both"/>
            </w:pPr>
          </w:p>
        </w:tc>
        <w:tc>
          <w:tcPr>
            <w:tcW w:w="1079" w:type="dxa"/>
          </w:tcPr>
          <w:p w:rsidR="00E426C3" w:rsidRPr="00DE1E15" w:rsidRDefault="00E426C3" w:rsidP="00D152AB">
            <w:pPr>
              <w:pStyle w:val="Vnbnnidung0"/>
              <w:tabs>
                <w:tab w:val="left" w:pos="1810"/>
              </w:tabs>
              <w:spacing w:after="120" w:line="240" w:lineRule="auto"/>
              <w:ind w:firstLine="0"/>
              <w:jc w:val="both"/>
            </w:pPr>
          </w:p>
        </w:tc>
      </w:tr>
      <w:tr w:rsidR="00E426C3" w:rsidRPr="00DE1E15" w:rsidTr="00D152AB">
        <w:trPr>
          <w:trHeight w:val="359"/>
        </w:trPr>
        <w:tc>
          <w:tcPr>
            <w:tcW w:w="837" w:type="dxa"/>
            <w:vAlign w:val="center"/>
          </w:tcPr>
          <w:p w:rsidR="00E426C3" w:rsidRPr="00DE1E15" w:rsidRDefault="00E426C3" w:rsidP="00D152AB">
            <w:pPr>
              <w:pStyle w:val="Vnbnnidung0"/>
              <w:spacing w:after="120" w:line="240" w:lineRule="auto"/>
              <w:ind w:firstLine="0"/>
              <w:jc w:val="center"/>
            </w:pPr>
            <w:r w:rsidRPr="00DE1E15">
              <w:t>2</w:t>
            </w:r>
          </w:p>
        </w:tc>
        <w:tc>
          <w:tcPr>
            <w:tcW w:w="4632" w:type="dxa"/>
          </w:tcPr>
          <w:p w:rsidR="00E426C3" w:rsidRPr="00DE1E15" w:rsidRDefault="00E426C3" w:rsidP="00D152AB">
            <w:pPr>
              <w:pStyle w:val="Vnbnnidung0"/>
              <w:numPr>
                <w:ilvl w:val="0"/>
                <w:numId w:val="4"/>
              </w:numPr>
              <w:spacing w:after="120" w:line="240" w:lineRule="auto"/>
              <w:ind w:left="0"/>
              <w:jc w:val="both"/>
            </w:pPr>
            <w:r w:rsidRPr="00DE1E15">
              <w:t>- Người dân nộp phí thu gom, vận chuyển và phí xử lý bằng mức giá theo phương pháp chôn lấp.</w:t>
            </w:r>
          </w:p>
          <w:p w:rsidR="00E426C3" w:rsidRPr="00DE1E15" w:rsidRDefault="00E426C3" w:rsidP="00D152AB">
            <w:pPr>
              <w:pStyle w:val="Vnbnnidung0"/>
              <w:numPr>
                <w:ilvl w:val="0"/>
                <w:numId w:val="4"/>
              </w:numPr>
              <w:spacing w:after="120" w:line="240" w:lineRule="auto"/>
              <w:ind w:left="0"/>
              <w:jc w:val="both"/>
            </w:pPr>
            <w:r w:rsidRPr="00DE1E15">
              <w:t>- Ngoài mức hỗ trợ hiện tại, Ngân sách Nhà nước hỗ trợ khoản chênh lệch giữa giá chôn lấp và giá theo công nghệ xử lý khác.</w:t>
            </w:r>
          </w:p>
        </w:tc>
        <w:tc>
          <w:tcPr>
            <w:tcW w:w="1003" w:type="dxa"/>
          </w:tcPr>
          <w:p w:rsidR="00E426C3" w:rsidRPr="00DE1E15" w:rsidRDefault="00E426C3" w:rsidP="00D152AB">
            <w:pPr>
              <w:pStyle w:val="Vnbnnidung0"/>
              <w:tabs>
                <w:tab w:val="left" w:pos="1810"/>
              </w:tabs>
              <w:spacing w:after="120" w:line="240" w:lineRule="auto"/>
              <w:ind w:firstLine="0"/>
              <w:jc w:val="both"/>
            </w:pPr>
          </w:p>
        </w:tc>
        <w:tc>
          <w:tcPr>
            <w:tcW w:w="971" w:type="dxa"/>
          </w:tcPr>
          <w:p w:rsidR="00E426C3" w:rsidRPr="00DE1E15" w:rsidRDefault="00E426C3" w:rsidP="00D152AB">
            <w:pPr>
              <w:pStyle w:val="Vnbnnidung0"/>
              <w:tabs>
                <w:tab w:val="left" w:pos="1810"/>
              </w:tabs>
              <w:spacing w:after="120" w:line="240" w:lineRule="auto"/>
              <w:ind w:firstLine="0"/>
              <w:jc w:val="both"/>
            </w:pPr>
          </w:p>
        </w:tc>
        <w:tc>
          <w:tcPr>
            <w:tcW w:w="972" w:type="dxa"/>
            <w:shd w:val="clear" w:color="auto" w:fill="F79646" w:themeFill="accent6"/>
          </w:tcPr>
          <w:p w:rsidR="00E426C3" w:rsidRPr="00DE1E15" w:rsidRDefault="00E426C3" w:rsidP="00D152AB">
            <w:pPr>
              <w:pStyle w:val="Vnbnnidung0"/>
              <w:tabs>
                <w:tab w:val="left" w:pos="1810"/>
              </w:tabs>
              <w:spacing w:after="120" w:line="240" w:lineRule="auto"/>
              <w:ind w:firstLine="0"/>
              <w:jc w:val="both"/>
              <w:rPr>
                <w:highlight w:val="darkGreen"/>
              </w:rPr>
            </w:pPr>
          </w:p>
        </w:tc>
        <w:tc>
          <w:tcPr>
            <w:tcW w:w="1079" w:type="dxa"/>
          </w:tcPr>
          <w:p w:rsidR="00E426C3" w:rsidRPr="00DE1E15" w:rsidRDefault="00E426C3" w:rsidP="00D152AB">
            <w:pPr>
              <w:pStyle w:val="Vnbnnidung0"/>
              <w:tabs>
                <w:tab w:val="left" w:pos="1810"/>
              </w:tabs>
              <w:spacing w:after="120" w:line="240" w:lineRule="auto"/>
              <w:ind w:firstLine="0"/>
              <w:jc w:val="both"/>
            </w:pPr>
          </w:p>
        </w:tc>
      </w:tr>
      <w:tr w:rsidR="00E426C3" w:rsidRPr="00DE1E15" w:rsidTr="00D152AB">
        <w:trPr>
          <w:trHeight w:val="359"/>
        </w:trPr>
        <w:tc>
          <w:tcPr>
            <w:tcW w:w="837" w:type="dxa"/>
            <w:vAlign w:val="center"/>
          </w:tcPr>
          <w:p w:rsidR="00E426C3" w:rsidRPr="00DE1E15" w:rsidRDefault="00E426C3" w:rsidP="00D152AB">
            <w:pPr>
              <w:pStyle w:val="Vnbnnidung0"/>
              <w:tabs>
                <w:tab w:val="left" w:pos="1810"/>
              </w:tabs>
              <w:spacing w:after="120" w:line="240" w:lineRule="auto"/>
              <w:ind w:firstLine="0"/>
              <w:jc w:val="center"/>
            </w:pPr>
            <w:r w:rsidRPr="00DE1E15">
              <w:t>4</w:t>
            </w:r>
          </w:p>
        </w:tc>
        <w:tc>
          <w:tcPr>
            <w:tcW w:w="4632" w:type="dxa"/>
          </w:tcPr>
          <w:p w:rsidR="00E426C3" w:rsidRPr="00DE1E15" w:rsidRDefault="00E426C3" w:rsidP="00D152AB">
            <w:pPr>
              <w:pStyle w:val="Vnbnnidung0"/>
              <w:tabs>
                <w:tab w:val="left" w:pos="1810"/>
              </w:tabs>
              <w:spacing w:after="120" w:line="240" w:lineRule="auto"/>
              <w:ind w:firstLine="0"/>
              <w:jc w:val="both"/>
            </w:pPr>
            <w:r w:rsidRPr="00DE1E15">
              <w:t>- Người dân nộp 100% phí thu gom, vận chuyển và xử lý ở các khu vực áp dụng giá tương ứng.</w:t>
            </w:r>
          </w:p>
          <w:p w:rsidR="00E426C3" w:rsidRPr="00DE1E15" w:rsidRDefault="00E426C3" w:rsidP="00D152AB">
            <w:pPr>
              <w:pStyle w:val="Vnbnnidung0"/>
              <w:tabs>
                <w:tab w:val="left" w:pos="1810"/>
              </w:tabs>
              <w:spacing w:after="120" w:line="240" w:lineRule="auto"/>
              <w:ind w:firstLine="0"/>
              <w:jc w:val="both"/>
            </w:pPr>
            <w:r w:rsidRPr="00DE1E15">
              <w:t>- Ngân sách Nhà nước hỗ trợ cho người dân khoản chênh lệch thiếu khi người dân nộp không đủ trong các hợp đồng hoặc đặt hàng hoặc giao nhiệm vụ xử lý với các Chủ cơ sở xử lý.</w:t>
            </w:r>
          </w:p>
        </w:tc>
        <w:tc>
          <w:tcPr>
            <w:tcW w:w="1003" w:type="dxa"/>
          </w:tcPr>
          <w:p w:rsidR="00E426C3" w:rsidRPr="00DE1E15" w:rsidRDefault="00E426C3" w:rsidP="00D152AB">
            <w:pPr>
              <w:pStyle w:val="Vnbnnidung0"/>
              <w:tabs>
                <w:tab w:val="left" w:pos="1810"/>
              </w:tabs>
              <w:spacing w:after="120" w:line="240" w:lineRule="auto"/>
              <w:ind w:firstLine="0"/>
              <w:jc w:val="both"/>
            </w:pPr>
          </w:p>
        </w:tc>
        <w:tc>
          <w:tcPr>
            <w:tcW w:w="971" w:type="dxa"/>
          </w:tcPr>
          <w:p w:rsidR="00E426C3" w:rsidRPr="00DE1E15" w:rsidRDefault="00E426C3" w:rsidP="00D152AB">
            <w:pPr>
              <w:pStyle w:val="Vnbnnidung0"/>
              <w:tabs>
                <w:tab w:val="left" w:pos="1810"/>
              </w:tabs>
              <w:spacing w:after="120" w:line="240" w:lineRule="auto"/>
              <w:ind w:firstLine="0"/>
              <w:jc w:val="both"/>
            </w:pPr>
          </w:p>
        </w:tc>
        <w:tc>
          <w:tcPr>
            <w:tcW w:w="972" w:type="dxa"/>
          </w:tcPr>
          <w:p w:rsidR="00E426C3" w:rsidRPr="00DE1E15" w:rsidRDefault="00E426C3" w:rsidP="00D152AB">
            <w:pPr>
              <w:pStyle w:val="Vnbnnidung0"/>
              <w:tabs>
                <w:tab w:val="left" w:pos="1810"/>
              </w:tabs>
              <w:spacing w:after="120" w:line="240" w:lineRule="auto"/>
              <w:ind w:firstLine="0"/>
              <w:jc w:val="both"/>
            </w:pPr>
          </w:p>
        </w:tc>
        <w:tc>
          <w:tcPr>
            <w:tcW w:w="1079" w:type="dxa"/>
            <w:shd w:val="clear" w:color="auto" w:fill="F79646" w:themeFill="accent6"/>
          </w:tcPr>
          <w:p w:rsidR="00E426C3" w:rsidRPr="00DE1E15" w:rsidRDefault="00E426C3" w:rsidP="00D152AB">
            <w:pPr>
              <w:pStyle w:val="Vnbnnidung0"/>
              <w:tabs>
                <w:tab w:val="left" w:pos="1810"/>
              </w:tabs>
              <w:spacing w:after="120" w:line="240" w:lineRule="auto"/>
              <w:ind w:firstLine="0"/>
              <w:jc w:val="both"/>
            </w:pPr>
          </w:p>
        </w:tc>
      </w:tr>
    </w:tbl>
    <w:p w:rsidR="00E426C3" w:rsidRPr="001A522C" w:rsidRDefault="00E426C3" w:rsidP="00CA1F76">
      <w:pPr>
        <w:shd w:val="clear" w:color="auto" w:fill="FFFFFF"/>
        <w:spacing w:before="60" w:line="288" w:lineRule="auto"/>
        <w:ind w:firstLine="567"/>
        <w:rPr>
          <w:rFonts w:ascii="Times New Roman" w:eastAsia="Times New Roman" w:hAnsi="Times New Roman" w:cs="Times New Roman"/>
          <w:b/>
          <w:bCs/>
          <w:sz w:val="28"/>
          <w:szCs w:val="28"/>
          <w:lang w:val="vi-VN"/>
        </w:rPr>
      </w:pPr>
      <w:r w:rsidRPr="001A522C">
        <w:rPr>
          <w:rFonts w:ascii="Times New Roman" w:eastAsia="Times New Roman" w:hAnsi="Times New Roman" w:cs="Times New Roman"/>
          <w:b/>
          <w:bCs/>
          <w:sz w:val="28"/>
          <w:szCs w:val="28"/>
          <w:lang w:val="vi-VN"/>
        </w:rPr>
        <w:t xml:space="preserve">Điều </w:t>
      </w:r>
      <w:r w:rsidRPr="001A522C">
        <w:rPr>
          <w:rFonts w:ascii="Times New Roman" w:eastAsia="Times New Roman" w:hAnsi="Times New Roman" w:cs="Times New Roman"/>
          <w:b/>
          <w:bCs/>
          <w:sz w:val="28"/>
          <w:szCs w:val="28"/>
        </w:rPr>
        <w:t>4</w:t>
      </w:r>
      <w:r w:rsidRPr="001A522C">
        <w:rPr>
          <w:rFonts w:ascii="Times New Roman" w:eastAsia="Times New Roman" w:hAnsi="Times New Roman" w:cs="Times New Roman"/>
          <w:b/>
          <w:bCs/>
          <w:sz w:val="28"/>
          <w:szCs w:val="28"/>
          <w:lang w:val="vi-VN"/>
        </w:rPr>
        <w:t xml:space="preserve">. </w:t>
      </w:r>
      <w:r w:rsidRPr="001A522C">
        <w:rPr>
          <w:rFonts w:ascii="Times New Roman" w:eastAsia="Times New Roman" w:hAnsi="Times New Roman" w:cs="Times New Roman"/>
          <w:b/>
          <w:bCs/>
          <w:sz w:val="28"/>
          <w:szCs w:val="28"/>
        </w:rPr>
        <w:t>Trách nhiệm t</w:t>
      </w:r>
      <w:r w:rsidRPr="001A522C">
        <w:rPr>
          <w:rFonts w:ascii="Times New Roman" w:eastAsia="Times New Roman" w:hAnsi="Times New Roman" w:cs="Times New Roman"/>
          <w:b/>
          <w:bCs/>
          <w:sz w:val="28"/>
          <w:szCs w:val="28"/>
          <w:lang w:val="vi-VN"/>
        </w:rPr>
        <w:t>ổ chức thực hiện</w:t>
      </w:r>
    </w:p>
    <w:p w:rsidR="00E426C3" w:rsidRPr="001A522C" w:rsidRDefault="00E426C3" w:rsidP="001A522C">
      <w:pPr>
        <w:pStyle w:val="ListParagraph"/>
        <w:numPr>
          <w:ilvl w:val="0"/>
          <w:numId w:val="7"/>
        </w:numPr>
        <w:shd w:val="clear" w:color="auto" w:fill="FFFFFF"/>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Sở Tài nguyên và Môi trường:</w:t>
      </w:r>
    </w:p>
    <w:p w:rsidR="00E426C3" w:rsidRPr="001A522C" w:rsidRDefault="00E426C3" w:rsidP="003E5EFB">
      <w:pPr>
        <w:pStyle w:val="ListParagraph"/>
        <w:numPr>
          <w:ilvl w:val="0"/>
          <w:numId w:val="8"/>
        </w:numPr>
        <w:shd w:val="clear" w:color="auto" w:fill="FFFFFF"/>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lastRenderedPageBreak/>
        <w:t>Chủ trì hướng dẫn cụ thể việc áp dụng đơn giá xử lý chất thải rắn sinh hoạt phù hợp với quy định hiện hành của Trung ương và địa phương.</w:t>
      </w:r>
    </w:p>
    <w:p w:rsidR="00E426C3" w:rsidRPr="001A522C" w:rsidRDefault="00E426C3" w:rsidP="003E5EFB">
      <w:pPr>
        <w:pStyle w:val="ListParagraph"/>
        <w:numPr>
          <w:ilvl w:val="0"/>
          <w:numId w:val="8"/>
        </w:numPr>
        <w:shd w:val="clear" w:color="auto" w:fill="FFFFFF"/>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Chủ trì, phối hợp với các</w:t>
      </w:r>
      <w:r w:rsidRPr="001A522C">
        <w:rPr>
          <w:rFonts w:ascii="Times New Roman" w:eastAsia="Times New Roman" w:hAnsi="Times New Roman" w:cs="Times New Roman"/>
          <w:sz w:val="28"/>
          <w:szCs w:val="28"/>
          <w:lang w:val="vi-VN"/>
        </w:rPr>
        <w:t xml:space="preserve"> các cơ quan, đơn vị liên quan</w:t>
      </w:r>
      <w:r w:rsidRPr="001A522C">
        <w:rPr>
          <w:rFonts w:ascii="Times New Roman" w:eastAsia="Times New Roman" w:hAnsi="Times New Roman" w:cs="Times New Roman"/>
          <w:sz w:val="28"/>
          <w:szCs w:val="28"/>
        </w:rPr>
        <w:t xml:space="preserve"> kiểm tra, giám sát quy trình kỹ thuật xử lý chất thải rắn sinh hoạt, các vấn đề về bảo vệ môi trường của các cơ sở xử lý chất thải rắn sinh hoạt.</w:t>
      </w:r>
    </w:p>
    <w:p w:rsidR="00E426C3" w:rsidRPr="001A522C" w:rsidRDefault="00E426C3" w:rsidP="003E5EFB">
      <w:pPr>
        <w:pStyle w:val="ListParagraph"/>
        <w:numPr>
          <w:ilvl w:val="0"/>
          <w:numId w:val="8"/>
        </w:numPr>
        <w:shd w:val="clear" w:color="auto" w:fill="FFFFFF"/>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Chủ trì, phối hợp với Sở Tài chính, Sở Xây dựng và các cơ quan, đơn vị liên quan kiểm tra, rà soát đơn giá xử lý chất thải rắn sinh hoạt, đề xuất UBND tỉnh xem xét, điều chỉnh phù hợp với quy định pháp luật hiện hành và tình hình thực tế tại địa phương.</w:t>
      </w:r>
    </w:p>
    <w:p w:rsidR="00E426C3" w:rsidRPr="001A522C" w:rsidRDefault="00E426C3" w:rsidP="001A522C">
      <w:pPr>
        <w:pStyle w:val="ListParagraph"/>
        <w:numPr>
          <w:ilvl w:val="0"/>
          <w:numId w:val="7"/>
        </w:numPr>
        <w:shd w:val="clear" w:color="auto" w:fill="FFFFFF"/>
        <w:tabs>
          <w:tab w:val="left" w:pos="851"/>
        </w:tabs>
        <w:spacing w:line="288" w:lineRule="auto"/>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Sở Tài chính:</w:t>
      </w:r>
    </w:p>
    <w:p w:rsidR="00E426C3" w:rsidRPr="001A522C" w:rsidRDefault="003E5EFB" w:rsidP="003E5EFB">
      <w:pPr>
        <w:pStyle w:val="ListParagraph"/>
        <w:tabs>
          <w:tab w:val="left" w:pos="851"/>
        </w:tabs>
        <w:spacing w:line="288" w:lineRule="auto"/>
        <w:ind w:left="0" w:firstLine="567"/>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a) </w:t>
      </w:r>
      <w:r w:rsidR="00E426C3" w:rsidRPr="001A522C">
        <w:rPr>
          <w:rFonts w:ascii="Times New Roman" w:eastAsia="Times New Roman" w:hAnsi="Times New Roman" w:cs="Times New Roman"/>
          <w:spacing w:val="2"/>
          <w:sz w:val="28"/>
          <w:szCs w:val="28"/>
        </w:rPr>
        <w:t>Chủ trì tổ chức kiểm tra việc chấp hành pháp luật về giá đối với các cơ quan, đơn vị được giao nhiệm vụ quản lý, thu, chi và quyết toán tiền thu dịch vụ xử lý chất thải rắn sinh hoạt sử dụng nguồn vốn ngân sách nhà nước trên địa bàn tỉnh theo quy định.</w:t>
      </w:r>
    </w:p>
    <w:p w:rsidR="00E426C3" w:rsidRPr="001A522C" w:rsidRDefault="00E426C3" w:rsidP="003E5EFB">
      <w:pPr>
        <w:pStyle w:val="ListParagraph"/>
        <w:numPr>
          <w:ilvl w:val="0"/>
          <w:numId w:val="22"/>
        </w:numPr>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pacing w:val="2"/>
          <w:sz w:val="28"/>
          <w:szCs w:val="28"/>
        </w:rPr>
        <w:t>Phối hợp với Sở Tài nguyên và Môi trường, các cơ quan liên quan rà soát phương án giá tối đa dịch vụ xử lý chất thải rắn sinh hoạt sử dụng từ nguồn vốn ngân sách, báo cáo Ủy ban nhân dân tỉnh xem xét điều chỉnh theo quy định.</w:t>
      </w:r>
    </w:p>
    <w:p w:rsidR="00E426C3" w:rsidRPr="001A522C" w:rsidRDefault="00E426C3" w:rsidP="003E5EFB">
      <w:pPr>
        <w:pStyle w:val="ListParagraph"/>
        <w:numPr>
          <w:ilvl w:val="0"/>
          <w:numId w:val="7"/>
        </w:numPr>
        <w:tabs>
          <w:tab w:val="left" w:pos="851"/>
        </w:tabs>
        <w:spacing w:line="288" w:lineRule="auto"/>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 xml:space="preserve">UBND các huyện, thị xã, thành phố: </w:t>
      </w:r>
    </w:p>
    <w:p w:rsidR="00E426C3" w:rsidRPr="001A522C" w:rsidRDefault="00E426C3" w:rsidP="003E5EFB">
      <w:pPr>
        <w:pStyle w:val="ListParagraph"/>
        <w:numPr>
          <w:ilvl w:val="0"/>
          <w:numId w:val="10"/>
        </w:numPr>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pacing w:val="2"/>
          <w:sz w:val="28"/>
          <w:szCs w:val="28"/>
        </w:rPr>
        <w:t>Quyết định mức giá cụ thể để áp dụng cho từng đối tượng trên địa bàn (trên cơ sở định mức phát sinh rác thải sinh hoạt cho từng đối tượng) phù hợp với từng thời kỳ nhưng không vượt quá mức giá tối đa nêu trên.</w:t>
      </w:r>
    </w:p>
    <w:p w:rsidR="001A522C" w:rsidRPr="001A522C" w:rsidRDefault="00E426C3" w:rsidP="003E5EFB">
      <w:pPr>
        <w:pStyle w:val="ListParagraph"/>
        <w:numPr>
          <w:ilvl w:val="0"/>
          <w:numId w:val="10"/>
        </w:numPr>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pacing w:val="2"/>
          <w:sz w:val="28"/>
          <w:szCs w:val="28"/>
        </w:rPr>
        <w:t>Chỉ đạo đơn vị trực thuộc được giao nhiệm vụ tổ chức thu tiền dịch vụ xử lý rác thải sinh hoạt trên địa bàn, có biện pháp tổ chức thu tiền dịch vụ, hạn chế thu sót đối tượng, thu không đủ mức thu quy định. Đồng thời, chỉ đạo, tổ chức thực hiện công khai, niêm yết giá dịch vụ xử lý chất thải rắn sinh hoạt sử dụng nguồn vốn ngân sách nhà nước và thu theo giá niêm yết.</w:t>
      </w:r>
    </w:p>
    <w:p w:rsidR="001A522C" w:rsidRPr="001A522C" w:rsidRDefault="00E426C3" w:rsidP="003E5EFB">
      <w:pPr>
        <w:pStyle w:val="ListParagraph"/>
        <w:numPr>
          <w:ilvl w:val="0"/>
          <w:numId w:val="10"/>
        </w:numPr>
        <w:tabs>
          <w:tab w:val="left" w:pos="851"/>
        </w:tabs>
        <w:spacing w:line="288" w:lineRule="auto"/>
        <w:ind w:left="0" w:firstLine="567"/>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Tổ chức kiểm tra, giám sát với các đơn vị cung cấp dịch vụ xử lý chất thải rắn sinh hoạt để nâng cao chất lượng dịch vụ. Giám sát chặt chẽ khối lượng chất thải rắn sinh hoạt của người dân và tổ chức làm cơ sở thanh toán tiền dịch vụ xử lý chất thải rắn sinh hoạt.</w:t>
      </w:r>
    </w:p>
    <w:p w:rsidR="001A522C" w:rsidRPr="001A522C" w:rsidRDefault="001A522C" w:rsidP="003E5EFB">
      <w:pPr>
        <w:pStyle w:val="ListParagraph"/>
        <w:numPr>
          <w:ilvl w:val="0"/>
          <w:numId w:val="7"/>
        </w:numPr>
        <w:shd w:val="clear" w:color="auto" w:fill="FFFFFF"/>
        <w:tabs>
          <w:tab w:val="left" w:pos="851"/>
        </w:tabs>
        <w:spacing w:line="288" w:lineRule="auto"/>
        <w:textAlignment w:val="baseline"/>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 xml:space="preserve">Các đơn vị cung cấp dịch vụ xử lý chất thải rắn sinh hoạt: </w:t>
      </w:r>
    </w:p>
    <w:p w:rsidR="001A522C" w:rsidRPr="001A522C" w:rsidRDefault="001A522C" w:rsidP="003E5EFB">
      <w:pPr>
        <w:pStyle w:val="ListParagraph"/>
        <w:numPr>
          <w:ilvl w:val="0"/>
          <w:numId w:val="11"/>
        </w:numPr>
        <w:shd w:val="clear" w:color="auto" w:fill="FFFFFF"/>
        <w:tabs>
          <w:tab w:val="left" w:pos="851"/>
        </w:tabs>
        <w:spacing w:line="288" w:lineRule="auto"/>
        <w:ind w:left="0" w:firstLine="567"/>
        <w:textAlignment w:val="baseline"/>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Căn cứ mức giá tối đa công bố tại Quyết định này và theo hướng dẫn của các cơ quan chức năng để xây dựng phương án dịch vụ xử lý chất thải rắn sinh hoạt theo quy định tại Thông tư số </w:t>
      </w:r>
      <w:hyperlink r:id="rId9" w:tgtFrame="_blank" w:history="1">
        <w:r w:rsidRPr="001A522C">
          <w:rPr>
            <w:rFonts w:ascii="Times New Roman" w:eastAsia="Times New Roman" w:hAnsi="Times New Roman" w:cs="Times New Roman"/>
            <w:sz w:val="28"/>
            <w:szCs w:val="28"/>
            <w:bdr w:val="none" w:sz="0" w:space="0" w:color="auto" w:frame="1"/>
          </w:rPr>
          <w:t>25/2014/TT-BTC</w:t>
        </w:r>
      </w:hyperlink>
      <w:r w:rsidRPr="001A522C">
        <w:rPr>
          <w:rFonts w:ascii="Times New Roman" w:eastAsia="Times New Roman" w:hAnsi="Times New Roman" w:cs="Times New Roman"/>
          <w:sz w:val="28"/>
          <w:szCs w:val="28"/>
        </w:rPr>
        <w:t xml:space="preserve"> ngày 17/02/2014 của Bộ trưởng Bộ Tài </w:t>
      </w:r>
      <w:r w:rsidRPr="001A522C">
        <w:rPr>
          <w:rFonts w:ascii="Times New Roman" w:eastAsia="Times New Roman" w:hAnsi="Times New Roman" w:cs="Times New Roman"/>
          <w:sz w:val="28"/>
          <w:szCs w:val="28"/>
        </w:rPr>
        <w:lastRenderedPageBreak/>
        <w:t>chính, Thông tư số </w:t>
      </w:r>
      <w:hyperlink r:id="rId10" w:tgtFrame="_blank" w:history="1">
        <w:r w:rsidRPr="001A522C">
          <w:rPr>
            <w:rFonts w:ascii="Times New Roman" w:eastAsia="Times New Roman" w:hAnsi="Times New Roman" w:cs="Times New Roman"/>
            <w:sz w:val="28"/>
            <w:szCs w:val="28"/>
            <w:bdr w:val="none" w:sz="0" w:space="0" w:color="auto" w:frame="1"/>
          </w:rPr>
          <w:t>07/2017/TT-BXD</w:t>
        </w:r>
      </w:hyperlink>
      <w:r w:rsidRPr="001A522C">
        <w:rPr>
          <w:rFonts w:ascii="Times New Roman" w:eastAsia="Times New Roman" w:hAnsi="Times New Roman" w:cs="Times New Roman"/>
          <w:sz w:val="28"/>
          <w:szCs w:val="28"/>
        </w:rPr>
        <w:t> ngày 15/5/2017 của Bộ trưởng Bộ Xây dựng và các quy định hiện hành trình UBND cấp huyện quyết định.</w:t>
      </w:r>
    </w:p>
    <w:p w:rsidR="001A522C" w:rsidRPr="001A522C" w:rsidRDefault="001A522C" w:rsidP="003E5EFB">
      <w:pPr>
        <w:pStyle w:val="ListParagraph"/>
        <w:numPr>
          <w:ilvl w:val="0"/>
          <w:numId w:val="11"/>
        </w:numPr>
        <w:tabs>
          <w:tab w:val="left" w:pos="851"/>
        </w:tabs>
        <w:spacing w:line="288" w:lineRule="auto"/>
        <w:ind w:left="0" w:firstLine="567"/>
        <w:rPr>
          <w:rFonts w:ascii="Times New Roman" w:eastAsia="Times New Roman" w:hAnsi="Times New Roman" w:cs="Times New Roman"/>
          <w:bCs/>
          <w:sz w:val="28"/>
          <w:szCs w:val="28"/>
        </w:rPr>
      </w:pPr>
      <w:r w:rsidRPr="001A522C">
        <w:rPr>
          <w:rFonts w:ascii="Times New Roman" w:eastAsia="Times New Roman" w:hAnsi="Times New Roman" w:cs="Times New Roman"/>
          <w:bCs/>
          <w:sz w:val="28"/>
          <w:szCs w:val="28"/>
        </w:rPr>
        <w:t>Trong trường hợp có biến động (tăng hoặc giảm chi phí xử lý rác thải sinh hoạt sử dụng nguồn vốn ngân sách) thì lập phương án giá, đề xuất mức giá dịch vụ mới phù hợp với biến động tăng hoặc giảm chi phí, báo cáo UBND cấp huyện để gửi hồ sơ về Sở Tài nguyên và Môi trường, Sở Tài chính tổ chức rà soát, trình Ủy ban nhân dân tỉnh xem xét, phê duyệt.</w:t>
      </w:r>
    </w:p>
    <w:p w:rsidR="00E426C3" w:rsidRPr="001A522C" w:rsidRDefault="00E426C3" w:rsidP="003E5EFB">
      <w:pPr>
        <w:pStyle w:val="ListParagraph"/>
        <w:numPr>
          <w:ilvl w:val="0"/>
          <w:numId w:val="7"/>
        </w:numPr>
        <w:shd w:val="clear" w:color="auto" w:fill="FFFFFF"/>
        <w:tabs>
          <w:tab w:val="left" w:pos="851"/>
        </w:tabs>
        <w:spacing w:line="288" w:lineRule="auto"/>
        <w:ind w:left="0" w:firstLine="567"/>
        <w:textAlignment w:val="baseline"/>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UBND các xã, phường, thị trấn tổ chức thông báo công khai nội dung quy định này đến các đối tượng thuộc diện phải trả tiền dịch vụ theo quy định, vận động nhân dân thực hiện tốt công tác vệ sinh môi trường.</w:t>
      </w:r>
    </w:p>
    <w:p w:rsidR="00E426C3" w:rsidRDefault="00E426C3" w:rsidP="003E5EFB">
      <w:pPr>
        <w:pStyle w:val="ListParagraph"/>
        <w:numPr>
          <w:ilvl w:val="0"/>
          <w:numId w:val="7"/>
        </w:numPr>
        <w:shd w:val="clear" w:color="auto" w:fill="FFFFFF"/>
        <w:tabs>
          <w:tab w:val="left" w:pos="851"/>
        </w:tabs>
        <w:spacing w:line="288" w:lineRule="auto"/>
        <w:ind w:left="0" w:firstLine="567"/>
        <w:textAlignment w:val="baseline"/>
        <w:rPr>
          <w:rFonts w:ascii="Times New Roman" w:eastAsia="Times New Roman" w:hAnsi="Times New Roman" w:cs="Times New Roman"/>
          <w:sz w:val="28"/>
          <w:szCs w:val="28"/>
        </w:rPr>
      </w:pPr>
      <w:r w:rsidRPr="001A522C">
        <w:rPr>
          <w:rFonts w:ascii="Times New Roman" w:eastAsia="Times New Roman" w:hAnsi="Times New Roman" w:cs="Times New Roman"/>
          <w:sz w:val="28"/>
          <w:szCs w:val="28"/>
        </w:rPr>
        <w:t>Các sở, ban, ngành cấp tỉnh theo chức năng nhiệm vụ hướng dẫn các tổ chức, cá nhân thực hiện quy định này.</w:t>
      </w:r>
    </w:p>
    <w:p w:rsidR="001A522C" w:rsidRPr="001A522C" w:rsidRDefault="00CF07A8" w:rsidP="003E5EFB">
      <w:pPr>
        <w:pStyle w:val="ListParagraph"/>
        <w:numPr>
          <w:ilvl w:val="0"/>
          <w:numId w:val="7"/>
        </w:numPr>
        <w:shd w:val="clear" w:color="auto" w:fill="FFFFFF"/>
        <w:tabs>
          <w:tab w:val="left" w:pos="851"/>
        </w:tabs>
        <w:spacing w:line="288" w:lineRule="auto"/>
        <w:ind w:left="0" w:firstLine="567"/>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Đề nghị </w:t>
      </w:r>
      <w:r w:rsidR="00E426C3" w:rsidRPr="001A522C">
        <w:rPr>
          <w:rFonts w:ascii="Times New Roman" w:eastAsia="Times New Roman" w:hAnsi="Times New Roman" w:cs="Times New Roman"/>
          <w:sz w:val="28"/>
          <w:szCs w:val="28"/>
        </w:rPr>
        <w:t xml:space="preserve">Ủy ban Mặt trận Tổ quốc và các đoàn thể các cấp phối hợp tuyên truyền, vận động nhân dân nâng cao nhận thức, ý thức trách nhiệm trong việc giữ gìn vệ sinh môi trường và thực </w:t>
      </w:r>
      <w:bookmarkStart w:id="0" w:name="_GoBack"/>
      <w:bookmarkEnd w:id="0"/>
      <w:r w:rsidR="00E426C3" w:rsidRPr="001A522C">
        <w:rPr>
          <w:rFonts w:ascii="Times New Roman" w:eastAsia="Times New Roman" w:hAnsi="Times New Roman" w:cs="Times New Roman"/>
          <w:sz w:val="28"/>
          <w:szCs w:val="28"/>
        </w:rPr>
        <w:t>hiện nghĩa vụ nộp tiền dịch vụ và tham gia giám sát chất lượng dịch vụ do các đơn vị cung cấp dịch vụ thực hiện trên địa bàn.</w:t>
      </w:r>
      <w:r w:rsidR="00374B77">
        <w:rPr>
          <w:rFonts w:ascii="Times New Roman" w:eastAsia="Times New Roman" w:hAnsi="Times New Roman" w:cs="Times New Roman"/>
          <w:sz w:val="28"/>
          <w:szCs w:val="28"/>
        </w:rPr>
        <w:t>/.</w:t>
      </w:r>
    </w:p>
    <w:sectPr w:rsidR="001A522C" w:rsidRPr="001A522C" w:rsidSect="00E426C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58" w:rsidRDefault="00772558" w:rsidP="00DE1E15">
      <w:r>
        <w:separator/>
      </w:r>
    </w:p>
  </w:endnote>
  <w:endnote w:type="continuationSeparator" w:id="0">
    <w:p w:rsidR="00772558" w:rsidRDefault="00772558" w:rsidP="00DE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58" w:rsidRDefault="00772558" w:rsidP="00DE1E15">
      <w:r>
        <w:separator/>
      </w:r>
    </w:p>
  </w:footnote>
  <w:footnote w:type="continuationSeparator" w:id="0">
    <w:p w:rsidR="00772558" w:rsidRDefault="00772558" w:rsidP="00DE1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74808"/>
      <w:docPartObj>
        <w:docPartGallery w:val="Page Numbers (Top of Page)"/>
        <w:docPartUnique/>
      </w:docPartObj>
    </w:sdtPr>
    <w:sdtEndPr>
      <w:rPr>
        <w:rFonts w:ascii="Times New Roman" w:hAnsi="Times New Roman" w:cs="Times New Roman"/>
        <w:noProof/>
        <w:sz w:val="28"/>
        <w:szCs w:val="28"/>
      </w:rPr>
    </w:sdtEndPr>
    <w:sdtContent>
      <w:p w:rsidR="00DE1E15" w:rsidRPr="00DE1E15" w:rsidRDefault="00DE1E15" w:rsidP="00DE1E15">
        <w:pPr>
          <w:pStyle w:val="Header"/>
          <w:ind w:firstLine="0"/>
          <w:jc w:val="center"/>
          <w:rPr>
            <w:rFonts w:ascii="Times New Roman" w:hAnsi="Times New Roman" w:cs="Times New Roman"/>
            <w:sz w:val="28"/>
            <w:szCs w:val="28"/>
          </w:rPr>
        </w:pPr>
        <w:r w:rsidRPr="00DE1E15">
          <w:rPr>
            <w:rFonts w:ascii="Times New Roman" w:hAnsi="Times New Roman" w:cs="Times New Roman"/>
            <w:sz w:val="28"/>
            <w:szCs w:val="28"/>
          </w:rPr>
          <w:fldChar w:fldCharType="begin"/>
        </w:r>
        <w:r w:rsidRPr="00DE1E15">
          <w:rPr>
            <w:rFonts w:ascii="Times New Roman" w:hAnsi="Times New Roman" w:cs="Times New Roman"/>
            <w:sz w:val="28"/>
            <w:szCs w:val="28"/>
          </w:rPr>
          <w:instrText xml:space="preserve"> PAGE   \* MERGEFORMAT </w:instrText>
        </w:r>
        <w:r w:rsidRPr="00DE1E15">
          <w:rPr>
            <w:rFonts w:ascii="Times New Roman" w:hAnsi="Times New Roman" w:cs="Times New Roman"/>
            <w:sz w:val="28"/>
            <w:szCs w:val="28"/>
          </w:rPr>
          <w:fldChar w:fldCharType="separate"/>
        </w:r>
        <w:r w:rsidR="00B574D5">
          <w:rPr>
            <w:rFonts w:ascii="Times New Roman" w:hAnsi="Times New Roman" w:cs="Times New Roman"/>
            <w:noProof/>
            <w:sz w:val="28"/>
            <w:szCs w:val="28"/>
          </w:rPr>
          <w:t>7</w:t>
        </w:r>
        <w:r w:rsidRPr="00DE1E15">
          <w:rPr>
            <w:rFonts w:ascii="Times New Roman" w:hAnsi="Times New Roman" w:cs="Times New Roman"/>
            <w:noProof/>
            <w:sz w:val="28"/>
            <w:szCs w:val="28"/>
          </w:rPr>
          <w:fldChar w:fldCharType="end"/>
        </w:r>
      </w:p>
    </w:sdtContent>
  </w:sdt>
  <w:p w:rsidR="00DE1E15" w:rsidRDefault="00DE1E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BF3"/>
    <w:multiLevelType w:val="hybridMultilevel"/>
    <w:tmpl w:val="4DEA9A30"/>
    <w:lvl w:ilvl="0" w:tplc="9E06C63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1E206B"/>
    <w:multiLevelType w:val="hybridMultilevel"/>
    <w:tmpl w:val="E174A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7789"/>
    <w:multiLevelType w:val="hybridMultilevel"/>
    <w:tmpl w:val="C570D43A"/>
    <w:lvl w:ilvl="0" w:tplc="05165AA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CF13E47"/>
    <w:multiLevelType w:val="hybridMultilevel"/>
    <w:tmpl w:val="B0260CB8"/>
    <w:lvl w:ilvl="0" w:tplc="887472A6">
      <w:start w:val="2"/>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E2A1FC0"/>
    <w:multiLevelType w:val="hybridMultilevel"/>
    <w:tmpl w:val="93128282"/>
    <w:lvl w:ilvl="0" w:tplc="8814FC10">
      <w:start w:val="1"/>
      <w:numFmt w:val="lowerLetter"/>
      <w:lvlText w:val="%1."/>
      <w:lvlJc w:val="left"/>
      <w:pPr>
        <w:ind w:left="918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22AE8"/>
    <w:multiLevelType w:val="hybridMultilevel"/>
    <w:tmpl w:val="0E3440E0"/>
    <w:lvl w:ilvl="0" w:tplc="32D8CE04">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3361E1"/>
    <w:multiLevelType w:val="hybridMultilevel"/>
    <w:tmpl w:val="1C487D56"/>
    <w:lvl w:ilvl="0" w:tplc="0409000F">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13132A"/>
    <w:multiLevelType w:val="hybridMultilevel"/>
    <w:tmpl w:val="BD4E07BC"/>
    <w:lvl w:ilvl="0" w:tplc="93CC60F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BD5130"/>
    <w:multiLevelType w:val="hybridMultilevel"/>
    <w:tmpl w:val="A5F65460"/>
    <w:lvl w:ilvl="0" w:tplc="9FE804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7D593C"/>
    <w:multiLevelType w:val="hybridMultilevel"/>
    <w:tmpl w:val="DBB2F238"/>
    <w:lvl w:ilvl="0" w:tplc="0DACE2CA">
      <w:start w:val="1"/>
      <w:numFmt w:val="decimal"/>
      <w:lvlText w:val="%1."/>
      <w:lvlJc w:val="left"/>
      <w:pPr>
        <w:ind w:left="927" w:hanging="360"/>
      </w:pPr>
      <w:rPr>
        <w:rFonts w:hint="default"/>
        <w:b/>
        <w:i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B744C59"/>
    <w:multiLevelType w:val="hybridMultilevel"/>
    <w:tmpl w:val="DB4C7802"/>
    <w:lvl w:ilvl="0" w:tplc="78D05296">
      <w:start w:val="2"/>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3DC33009"/>
    <w:multiLevelType w:val="hybridMultilevel"/>
    <w:tmpl w:val="AD72A3D0"/>
    <w:lvl w:ilvl="0" w:tplc="FBE8A56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B95C14"/>
    <w:multiLevelType w:val="hybridMultilevel"/>
    <w:tmpl w:val="6F4E92CC"/>
    <w:lvl w:ilvl="0" w:tplc="3E98B5C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4744B8F"/>
    <w:multiLevelType w:val="hybridMultilevel"/>
    <w:tmpl w:val="07A22122"/>
    <w:lvl w:ilvl="0" w:tplc="0DACE2CA">
      <w:start w:val="1"/>
      <w:numFmt w:val="decimal"/>
      <w:lvlText w:val="%1."/>
      <w:lvlJc w:val="left"/>
      <w:pPr>
        <w:ind w:left="927" w:hanging="360"/>
      </w:pPr>
      <w:rPr>
        <w:rFonts w:hint="default"/>
        <w:b/>
        <w:i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6E759B6"/>
    <w:multiLevelType w:val="hybridMultilevel"/>
    <w:tmpl w:val="ED0A1CC4"/>
    <w:lvl w:ilvl="0" w:tplc="FBBE5F7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BC1BF0"/>
    <w:multiLevelType w:val="hybridMultilevel"/>
    <w:tmpl w:val="3F66BECA"/>
    <w:lvl w:ilvl="0" w:tplc="D43CACF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15588"/>
    <w:multiLevelType w:val="hybridMultilevel"/>
    <w:tmpl w:val="AE80051A"/>
    <w:lvl w:ilvl="0" w:tplc="FDBC9E7A">
      <w:start w:val="1"/>
      <w:numFmt w:val="lowerLetter"/>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CF20039"/>
    <w:multiLevelType w:val="hybridMultilevel"/>
    <w:tmpl w:val="8870A7D2"/>
    <w:lvl w:ilvl="0" w:tplc="A36615F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8C1033D"/>
    <w:multiLevelType w:val="hybridMultilevel"/>
    <w:tmpl w:val="D66690A8"/>
    <w:lvl w:ilvl="0" w:tplc="B9022DF0">
      <w:start w:val="40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DB172B9"/>
    <w:multiLevelType w:val="hybridMultilevel"/>
    <w:tmpl w:val="487AD3E8"/>
    <w:lvl w:ilvl="0" w:tplc="28FCA39A">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22244BC"/>
    <w:multiLevelType w:val="hybridMultilevel"/>
    <w:tmpl w:val="60D08F7A"/>
    <w:lvl w:ilvl="0" w:tplc="0D68C6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4E308AF"/>
    <w:multiLevelType w:val="hybridMultilevel"/>
    <w:tmpl w:val="2E92E3A0"/>
    <w:lvl w:ilvl="0" w:tplc="2E526190">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6"/>
  </w:num>
  <w:num w:numId="2">
    <w:abstractNumId w:val="3"/>
  </w:num>
  <w:num w:numId="3">
    <w:abstractNumId w:val="0"/>
  </w:num>
  <w:num w:numId="4">
    <w:abstractNumId w:val="12"/>
  </w:num>
  <w:num w:numId="5">
    <w:abstractNumId w:val="9"/>
  </w:num>
  <w:num w:numId="6">
    <w:abstractNumId w:val="15"/>
  </w:num>
  <w:num w:numId="7">
    <w:abstractNumId w:val="8"/>
  </w:num>
  <w:num w:numId="8">
    <w:abstractNumId w:val="5"/>
  </w:num>
  <w:num w:numId="9">
    <w:abstractNumId w:val="20"/>
  </w:num>
  <w:num w:numId="10">
    <w:abstractNumId w:val="16"/>
  </w:num>
  <w:num w:numId="11">
    <w:abstractNumId w:val="19"/>
  </w:num>
  <w:num w:numId="12">
    <w:abstractNumId w:val="4"/>
  </w:num>
  <w:num w:numId="13">
    <w:abstractNumId w:val="14"/>
  </w:num>
  <w:num w:numId="14">
    <w:abstractNumId w:val="21"/>
  </w:num>
  <w:num w:numId="15">
    <w:abstractNumId w:val="7"/>
  </w:num>
  <w:num w:numId="16">
    <w:abstractNumId w:val="11"/>
  </w:num>
  <w:num w:numId="17">
    <w:abstractNumId w:val="2"/>
  </w:num>
  <w:num w:numId="18">
    <w:abstractNumId w:val="10"/>
  </w:num>
  <w:num w:numId="19">
    <w:abstractNumId w:val="18"/>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67"/>
    <w:rsid w:val="0001643C"/>
    <w:rsid w:val="000F137C"/>
    <w:rsid w:val="001451A4"/>
    <w:rsid w:val="00166E65"/>
    <w:rsid w:val="0017358E"/>
    <w:rsid w:val="001A522C"/>
    <w:rsid w:val="001B7035"/>
    <w:rsid w:val="00241475"/>
    <w:rsid w:val="002D3CC0"/>
    <w:rsid w:val="00330085"/>
    <w:rsid w:val="0034250A"/>
    <w:rsid w:val="0034300C"/>
    <w:rsid w:val="00347C5D"/>
    <w:rsid w:val="003747FD"/>
    <w:rsid w:val="00374B77"/>
    <w:rsid w:val="00387391"/>
    <w:rsid w:val="003926E0"/>
    <w:rsid w:val="0039322D"/>
    <w:rsid w:val="00394869"/>
    <w:rsid w:val="003E5EFB"/>
    <w:rsid w:val="00424B90"/>
    <w:rsid w:val="004B191E"/>
    <w:rsid w:val="004D072A"/>
    <w:rsid w:val="004D213A"/>
    <w:rsid w:val="004F223D"/>
    <w:rsid w:val="004F49B0"/>
    <w:rsid w:val="004F638D"/>
    <w:rsid w:val="00500B22"/>
    <w:rsid w:val="005648FC"/>
    <w:rsid w:val="00564BD9"/>
    <w:rsid w:val="00566467"/>
    <w:rsid w:val="00582BD2"/>
    <w:rsid w:val="005900BA"/>
    <w:rsid w:val="005935E4"/>
    <w:rsid w:val="005D037C"/>
    <w:rsid w:val="005D5EC7"/>
    <w:rsid w:val="005D7F3B"/>
    <w:rsid w:val="005F2EBA"/>
    <w:rsid w:val="0060291E"/>
    <w:rsid w:val="00615A24"/>
    <w:rsid w:val="00622ED1"/>
    <w:rsid w:val="006368C1"/>
    <w:rsid w:val="006B0E7C"/>
    <w:rsid w:val="006E132D"/>
    <w:rsid w:val="006E1B10"/>
    <w:rsid w:val="006E1BBD"/>
    <w:rsid w:val="006E1E6B"/>
    <w:rsid w:val="0070464D"/>
    <w:rsid w:val="00710CD9"/>
    <w:rsid w:val="00714C5B"/>
    <w:rsid w:val="00760F65"/>
    <w:rsid w:val="00772558"/>
    <w:rsid w:val="00787A8E"/>
    <w:rsid w:val="007A0B2A"/>
    <w:rsid w:val="007F3E44"/>
    <w:rsid w:val="00826E92"/>
    <w:rsid w:val="00845024"/>
    <w:rsid w:val="0087516E"/>
    <w:rsid w:val="00887E4A"/>
    <w:rsid w:val="009006FE"/>
    <w:rsid w:val="00964ECA"/>
    <w:rsid w:val="00975225"/>
    <w:rsid w:val="00985D61"/>
    <w:rsid w:val="00990FC9"/>
    <w:rsid w:val="009D1F83"/>
    <w:rsid w:val="00A06174"/>
    <w:rsid w:val="00A63968"/>
    <w:rsid w:val="00A63EF1"/>
    <w:rsid w:val="00A84079"/>
    <w:rsid w:val="00A92866"/>
    <w:rsid w:val="00AA4792"/>
    <w:rsid w:val="00AA74F1"/>
    <w:rsid w:val="00AB60A0"/>
    <w:rsid w:val="00AC04B6"/>
    <w:rsid w:val="00AF02B1"/>
    <w:rsid w:val="00B05000"/>
    <w:rsid w:val="00B37808"/>
    <w:rsid w:val="00B418C5"/>
    <w:rsid w:val="00B54D99"/>
    <w:rsid w:val="00B574D5"/>
    <w:rsid w:val="00B60ED4"/>
    <w:rsid w:val="00B827D5"/>
    <w:rsid w:val="00BF0302"/>
    <w:rsid w:val="00BF6A27"/>
    <w:rsid w:val="00C15F7E"/>
    <w:rsid w:val="00C552B8"/>
    <w:rsid w:val="00C86761"/>
    <w:rsid w:val="00CA1F76"/>
    <w:rsid w:val="00CE43C8"/>
    <w:rsid w:val="00CF07A8"/>
    <w:rsid w:val="00D41B7B"/>
    <w:rsid w:val="00D65F11"/>
    <w:rsid w:val="00D74DA2"/>
    <w:rsid w:val="00DA108E"/>
    <w:rsid w:val="00DE1E15"/>
    <w:rsid w:val="00DF630E"/>
    <w:rsid w:val="00E008B6"/>
    <w:rsid w:val="00E110D7"/>
    <w:rsid w:val="00E174AB"/>
    <w:rsid w:val="00E3761C"/>
    <w:rsid w:val="00E426C3"/>
    <w:rsid w:val="00E42A2D"/>
    <w:rsid w:val="00E47A0B"/>
    <w:rsid w:val="00E501AA"/>
    <w:rsid w:val="00E51850"/>
    <w:rsid w:val="00E57CF6"/>
    <w:rsid w:val="00E95DFA"/>
    <w:rsid w:val="00EA5659"/>
    <w:rsid w:val="00EC4AD7"/>
    <w:rsid w:val="00F22AD8"/>
    <w:rsid w:val="00F35CD1"/>
    <w:rsid w:val="00F857A4"/>
    <w:rsid w:val="00FA07A2"/>
    <w:rsid w:val="00FA5BF0"/>
    <w:rsid w:val="00FB04FC"/>
    <w:rsid w:val="00FC0E6F"/>
    <w:rsid w:val="00FC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6756"/>
  <w15:docId w15:val="{202E642B-4364-4207-9D90-63E9B559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467"/>
    <w:pPr>
      <w:spacing w:before="100" w:beforeAutospacing="1" w:after="100" w:afterAutospacing="1"/>
      <w:ind w:firstLine="0"/>
      <w:jc w:val="left"/>
    </w:pPr>
    <w:rPr>
      <w:rFonts w:ascii="Times New Roman" w:eastAsia="Times New Roman" w:hAnsi="Times New Roman" w:cs="Times New Roman"/>
      <w:sz w:val="24"/>
      <w:szCs w:val="24"/>
    </w:rPr>
  </w:style>
  <w:style w:type="table" w:styleId="TableGrid">
    <w:name w:val="Table Grid"/>
    <w:basedOn w:val="TableNormal"/>
    <w:uiPriority w:val="39"/>
    <w:rsid w:val="004B191E"/>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4BD9"/>
    <w:pPr>
      <w:ind w:left="720"/>
      <w:contextualSpacing/>
    </w:pPr>
  </w:style>
  <w:style w:type="paragraph" w:customStyle="1" w:styleId="Br1">
    <w:name w:val="Br1"/>
    <w:basedOn w:val="Normal"/>
    <w:qFormat/>
    <w:rsid w:val="00564BD9"/>
    <w:pPr>
      <w:shd w:val="clear" w:color="auto" w:fill="FFFFFF"/>
      <w:spacing w:before="120" w:line="288" w:lineRule="auto"/>
      <w:ind w:firstLine="709"/>
      <w:jc w:val="center"/>
    </w:pPr>
    <w:rPr>
      <w:rFonts w:ascii="Times New Roman" w:eastAsia="Times New Roman" w:hAnsi="Times New Roman" w:cs="Times New Roman"/>
      <w:b/>
      <w:bCs/>
      <w:color w:val="000000"/>
      <w:sz w:val="26"/>
      <w:szCs w:val="26"/>
    </w:rPr>
  </w:style>
  <w:style w:type="character" w:customStyle="1" w:styleId="Vnbnnidung">
    <w:name w:val="Văn bản nội dung_"/>
    <w:link w:val="Vnbnnidung0"/>
    <w:uiPriority w:val="99"/>
    <w:rsid w:val="00A06174"/>
    <w:rPr>
      <w:rFonts w:ascii="Times New Roman" w:hAnsi="Times New Roman" w:cs="Times New Roman"/>
      <w:sz w:val="26"/>
      <w:szCs w:val="26"/>
    </w:rPr>
  </w:style>
  <w:style w:type="paragraph" w:customStyle="1" w:styleId="Vnbnnidung0">
    <w:name w:val="Văn bản nội dung"/>
    <w:basedOn w:val="Normal"/>
    <w:link w:val="Vnbnnidung"/>
    <w:uiPriority w:val="99"/>
    <w:rsid w:val="00A06174"/>
    <w:pPr>
      <w:widowControl w:val="0"/>
      <w:spacing w:after="80" w:line="276" w:lineRule="auto"/>
      <w:ind w:firstLine="400"/>
      <w:jc w:val="left"/>
    </w:pPr>
    <w:rPr>
      <w:rFonts w:ascii="Times New Roman" w:hAnsi="Times New Roman" w:cs="Times New Roman"/>
      <w:sz w:val="26"/>
      <w:szCs w:val="26"/>
    </w:rPr>
  </w:style>
  <w:style w:type="paragraph" w:styleId="Header">
    <w:name w:val="header"/>
    <w:basedOn w:val="Normal"/>
    <w:link w:val="HeaderChar"/>
    <w:uiPriority w:val="99"/>
    <w:unhideWhenUsed/>
    <w:rsid w:val="00DE1E15"/>
    <w:pPr>
      <w:tabs>
        <w:tab w:val="center" w:pos="4680"/>
        <w:tab w:val="right" w:pos="9360"/>
      </w:tabs>
    </w:pPr>
  </w:style>
  <w:style w:type="character" w:customStyle="1" w:styleId="HeaderChar">
    <w:name w:val="Header Char"/>
    <w:basedOn w:val="DefaultParagraphFont"/>
    <w:link w:val="Header"/>
    <w:uiPriority w:val="99"/>
    <w:rsid w:val="00DE1E15"/>
  </w:style>
  <w:style w:type="paragraph" w:styleId="Footer">
    <w:name w:val="footer"/>
    <w:basedOn w:val="Normal"/>
    <w:link w:val="FooterChar"/>
    <w:uiPriority w:val="99"/>
    <w:unhideWhenUsed/>
    <w:rsid w:val="00DE1E15"/>
    <w:pPr>
      <w:tabs>
        <w:tab w:val="center" w:pos="4680"/>
        <w:tab w:val="right" w:pos="9360"/>
      </w:tabs>
    </w:pPr>
  </w:style>
  <w:style w:type="character" w:customStyle="1" w:styleId="FooterChar">
    <w:name w:val="Footer Char"/>
    <w:basedOn w:val="DefaultParagraphFont"/>
    <w:link w:val="Footer"/>
    <w:uiPriority w:val="99"/>
    <w:rsid w:val="00DE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bpl.vn/thanhhoa/pages/vbpq-timkiem.aspx?type=0&amp;s=1&amp;Keyword=07/2017/TT-BXD&amp;SearchIn=Title,Title1&amp;IsRec=1&amp;pv=0" TargetMode="External"/><Relationship Id="rId4" Type="http://schemas.openxmlformats.org/officeDocument/2006/relationships/settings" Target="settings.xml"/><Relationship Id="rId9" Type="http://schemas.openxmlformats.org/officeDocument/2006/relationships/hyperlink" Target="http://vbpl.vn/thanhhoa/pages/vbpq-timkiem.aspx?type=0&amp;s=1&amp;Keyword=25/2014/TT-BTC&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2AD3-5A49-40B2-AAAA-3161CBDD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20</cp:revision>
  <dcterms:created xsi:type="dcterms:W3CDTF">2021-12-07T14:14:00Z</dcterms:created>
  <dcterms:modified xsi:type="dcterms:W3CDTF">2021-12-09T08:33:00Z</dcterms:modified>
</cp:coreProperties>
</file>