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BB" w:rsidRPr="004B2D2E" w:rsidRDefault="001120BB" w:rsidP="001120BB">
      <w:pPr>
        <w:widowControl w:val="0"/>
        <w:tabs>
          <w:tab w:val="right" w:leader="dot" w:pos="7920"/>
        </w:tabs>
        <w:spacing w:line="376" w:lineRule="exact"/>
        <w:jc w:val="center"/>
        <w:rPr>
          <w:b/>
          <w:lang w:val="vi-VN"/>
        </w:rPr>
      </w:pPr>
      <w:r w:rsidRPr="003F3FC3">
        <w:rPr>
          <w:b/>
        </w:rPr>
        <w:t xml:space="preserve">BÁO CÁO </w:t>
      </w:r>
    </w:p>
    <w:tbl>
      <w:tblPr>
        <w:tblpPr w:leftFromText="180" w:rightFromText="180" w:vertAnchor="text" w:horzAnchor="margin" w:tblpYSpec="inside"/>
        <w:tblOverlap w:val="never"/>
        <w:tblW w:w="9640" w:type="dxa"/>
        <w:tblLook w:val="01E0" w:firstRow="1" w:lastRow="1" w:firstColumn="1" w:lastColumn="1" w:noHBand="0" w:noVBand="0"/>
      </w:tblPr>
      <w:tblGrid>
        <w:gridCol w:w="3403"/>
        <w:gridCol w:w="6237"/>
      </w:tblGrid>
      <w:tr w:rsidR="00FB32E8" w:rsidRPr="003F3FC3" w:rsidTr="004B2D2E">
        <w:trPr>
          <w:trHeight w:val="851"/>
        </w:trPr>
        <w:tc>
          <w:tcPr>
            <w:tcW w:w="3403" w:type="dxa"/>
          </w:tcPr>
          <w:p w:rsidR="00FB32E8" w:rsidRPr="003F3FC3" w:rsidRDefault="00FB32E8" w:rsidP="00FB32E8">
            <w:pPr>
              <w:jc w:val="center"/>
              <w:rPr>
                <w:sz w:val="26"/>
                <w:szCs w:val="26"/>
              </w:rPr>
            </w:pPr>
            <w:r w:rsidRPr="003F3FC3">
              <w:rPr>
                <w:sz w:val="26"/>
                <w:szCs w:val="26"/>
              </w:rPr>
              <w:t>UBND TỈNH QUẢNG TRỊ</w:t>
            </w:r>
          </w:p>
          <w:p w:rsidR="00FB32E8" w:rsidRPr="004B2D2E" w:rsidRDefault="001311F1" w:rsidP="004B2D2E">
            <w:pPr>
              <w:jc w:val="center"/>
              <w:rPr>
                <w:b/>
                <w:sz w:val="26"/>
                <w:szCs w:val="26"/>
                <w:lang w:val="vi-VN"/>
              </w:rPr>
            </w:pPr>
            <w:r>
              <w:rPr>
                <w:noProof/>
                <w:sz w:val="26"/>
                <w:szCs w:val="26"/>
              </w:rPr>
              <mc:AlternateContent>
                <mc:Choice Requires="wps">
                  <w:drawing>
                    <wp:anchor distT="4294967294" distB="4294967294" distL="114300" distR="114300" simplePos="0" relativeHeight="251663360" behindDoc="0" locked="0" layoutInCell="1" allowOverlap="1" wp14:anchorId="5304082A" wp14:editId="5CBA261F">
                      <wp:simplePos x="0" y="0"/>
                      <wp:positionH relativeFrom="column">
                        <wp:posOffset>835025</wp:posOffset>
                      </wp:positionH>
                      <wp:positionV relativeFrom="paragraph">
                        <wp:posOffset>199389</wp:posOffset>
                      </wp:positionV>
                      <wp:extent cx="457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75pt,15.7pt" to="101.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"/>
                  </w:pict>
                </mc:Fallback>
              </mc:AlternateContent>
            </w:r>
            <w:r w:rsidR="00FB32E8" w:rsidRPr="003F3FC3">
              <w:rPr>
                <w:b/>
                <w:sz w:val="26"/>
                <w:szCs w:val="26"/>
              </w:rPr>
              <w:t>SỞ NỘI VỤ</w:t>
            </w:r>
          </w:p>
        </w:tc>
        <w:tc>
          <w:tcPr>
            <w:tcW w:w="6237" w:type="dxa"/>
            <w:hideMark/>
          </w:tcPr>
          <w:p w:rsidR="00FB32E8" w:rsidRPr="003F3FC3" w:rsidRDefault="00FB32E8" w:rsidP="00FB32E8">
            <w:pPr>
              <w:jc w:val="center"/>
              <w:rPr>
                <w:sz w:val="26"/>
                <w:szCs w:val="26"/>
                <w:lang w:val="pt-BR"/>
              </w:rPr>
            </w:pPr>
            <w:r w:rsidRPr="003F3FC3">
              <w:rPr>
                <w:b/>
                <w:sz w:val="26"/>
                <w:szCs w:val="26"/>
                <w:lang w:val="pt-BR"/>
              </w:rPr>
              <w:t>CỘNG HÒA XÃ HỘI CHỦ NGHĨA VIỆT NAM</w:t>
            </w:r>
          </w:p>
          <w:p w:rsidR="00FB32E8" w:rsidRPr="004B2D2E" w:rsidRDefault="004B2D2E" w:rsidP="004B2D2E">
            <w:pPr>
              <w:jc w:val="center"/>
              <w:rPr>
                <w:lang w:val="pt-BR"/>
              </w:rPr>
            </w:pPr>
            <w:r>
              <w:rPr>
                <w:noProof/>
                <w:sz w:val="26"/>
                <w:szCs w:val="26"/>
              </w:rPr>
              <mc:AlternateContent>
                <mc:Choice Requires="wps">
                  <w:drawing>
                    <wp:anchor distT="4294967294" distB="4294967294" distL="114300" distR="114300" simplePos="0" relativeHeight="251664384" behindDoc="0" locked="0" layoutInCell="1" allowOverlap="1" wp14:anchorId="6C555E8F" wp14:editId="221971FD">
                      <wp:simplePos x="0" y="0"/>
                      <wp:positionH relativeFrom="column">
                        <wp:posOffset>788035</wp:posOffset>
                      </wp:positionH>
                      <wp:positionV relativeFrom="paragraph">
                        <wp:posOffset>214630</wp:posOffset>
                      </wp:positionV>
                      <wp:extent cx="226250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16.9pt" to="24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D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"/>
                  </w:pict>
                </mc:Fallback>
              </mc:AlternateContent>
            </w:r>
            <w:r w:rsidR="00FB32E8" w:rsidRPr="003F3FC3">
              <w:rPr>
                <w:b/>
                <w:lang w:val="pt-BR"/>
              </w:rPr>
              <w:t>Độc lập – Tự do – Hạnh phúc</w:t>
            </w:r>
          </w:p>
        </w:tc>
      </w:tr>
      <w:tr w:rsidR="004B2D2E" w:rsidRPr="003F3FC3" w:rsidTr="004B2D2E">
        <w:trPr>
          <w:trHeight w:val="433"/>
        </w:trPr>
        <w:tc>
          <w:tcPr>
            <w:tcW w:w="3403" w:type="dxa"/>
          </w:tcPr>
          <w:p w:rsidR="004B2D2E" w:rsidRPr="003F3FC3" w:rsidRDefault="004B2D2E" w:rsidP="004B2D2E">
            <w:pPr>
              <w:jc w:val="center"/>
              <w:rPr>
                <w:sz w:val="26"/>
                <w:szCs w:val="26"/>
              </w:rPr>
            </w:pPr>
            <w:r w:rsidRPr="003F3FC3">
              <w:rPr>
                <w:sz w:val="26"/>
                <w:szCs w:val="26"/>
              </w:rPr>
              <w:t>Số:          /BC-SNV</w:t>
            </w:r>
          </w:p>
          <w:p w:rsidR="004B2D2E" w:rsidRPr="003F3FC3" w:rsidRDefault="004B2D2E" w:rsidP="00FB32E8">
            <w:pPr>
              <w:jc w:val="center"/>
              <w:rPr>
                <w:sz w:val="26"/>
                <w:szCs w:val="26"/>
              </w:rPr>
            </w:pPr>
          </w:p>
        </w:tc>
        <w:tc>
          <w:tcPr>
            <w:tcW w:w="6237" w:type="dxa"/>
          </w:tcPr>
          <w:p w:rsidR="004B2D2E" w:rsidRPr="004B2D2E" w:rsidRDefault="004B2D2E" w:rsidP="00FB32E8">
            <w:pPr>
              <w:jc w:val="center"/>
              <w:rPr>
                <w:b/>
                <w:sz w:val="26"/>
                <w:szCs w:val="26"/>
                <w:lang w:val="vi-VN"/>
              </w:rPr>
            </w:pPr>
            <w:r w:rsidRPr="003F3FC3">
              <w:rPr>
                <w:i/>
                <w:sz w:val="26"/>
                <w:szCs w:val="26"/>
                <w:lang w:val="pt-BR"/>
              </w:rPr>
              <w:t xml:space="preserve">Quảng Trị, ngày   </w:t>
            </w:r>
            <w:r>
              <w:rPr>
                <w:i/>
                <w:sz w:val="26"/>
                <w:szCs w:val="26"/>
                <w:lang w:val="pt-BR"/>
              </w:rPr>
              <w:t xml:space="preserve">        tháng           năm 202</w:t>
            </w:r>
            <w:r>
              <w:rPr>
                <w:i/>
                <w:sz w:val="26"/>
                <w:szCs w:val="26"/>
                <w:lang w:val="vi-VN"/>
              </w:rPr>
              <w:t>3</w:t>
            </w:r>
          </w:p>
        </w:tc>
      </w:tr>
    </w:tbl>
    <w:p w:rsidR="00674B20" w:rsidRPr="003F3FC3" w:rsidRDefault="001120BB" w:rsidP="00FD65DB">
      <w:pPr>
        <w:jc w:val="center"/>
        <w:rPr>
          <w:b/>
        </w:rPr>
      </w:pPr>
      <w:r w:rsidRPr="003F3FC3">
        <w:rPr>
          <w:b/>
        </w:rPr>
        <w:t xml:space="preserve">ĐÁNH GIÁ TÁC ĐỘNG CỦA CHÍNH </w:t>
      </w:r>
      <w:proofErr w:type="gramStart"/>
      <w:r w:rsidRPr="003F3FC3">
        <w:rPr>
          <w:b/>
        </w:rPr>
        <w:t>SÁCH</w:t>
      </w:r>
      <w:proofErr w:type="gramEnd"/>
      <w:r w:rsidRPr="003F3FC3">
        <w:rPr>
          <w:b/>
        </w:rPr>
        <w:br/>
      </w:r>
      <w:r w:rsidR="001F1E19" w:rsidRPr="003F3FC3">
        <w:rPr>
          <w:b/>
        </w:rPr>
        <w:t xml:space="preserve">(Về </w:t>
      </w:r>
      <w:r w:rsidR="00FD65DB">
        <w:rPr>
          <w:b/>
        </w:rPr>
        <w:t>sửa đổi</w:t>
      </w:r>
      <w:r w:rsidR="00FD65DB">
        <w:rPr>
          <w:b/>
          <w:lang w:val="vi-VN"/>
        </w:rPr>
        <w:t xml:space="preserve"> </w:t>
      </w:r>
      <w:r w:rsidR="00FD65DB">
        <w:rPr>
          <w:b/>
        </w:rPr>
        <w:t xml:space="preserve">một số điều của </w:t>
      </w:r>
      <w:r w:rsidR="00FD65DB">
        <w:rPr>
          <w:b/>
          <w:lang w:val="vi-VN"/>
        </w:rPr>
        <w:t>Nghị quyết số 166/2021/NQ-HĐND ngày 09/12/2021 q</w:t>
      </w:r>
      <w:r w:rsidR="00FD65DB" w:rsidRPr="00697EE0">
        <w:rPr>
          <w:b/>
        </w:rPr>
        <w:t>uy định chính sách thu hút</w:t>
      </w:r>
      <w:r w:rsidR="00FD65DB">
        <w:rPr>
          <w:b/>
        </w:rPr>
        <w:t xml:space="preserve">, </w:t>
      </w:r>
      <w:r w:rsidR="00FD65DB" w:rsidRPr="00697EE0">
        <w:rPr>
          <w:b/>
        </w:rPr>
        <w:t xml:space="preserve">đãi ngộ, </w:t>
      </w:r>
      <w:r w:rsidR="00FD65DB">
        <w:rPr>
          <w:b/>
        </w:rPr>
        <w:t xml:space="preserve">đào tạo đội ngũ viên chức đơn vị sự nghiệp y tế công lập và chính sách hỗ trợ đào tạo, bồi dưỡng đối với cán bộ, công chức, viên chức nữ </w:t>
      </w:r>
      <w:r w:rsidR="00FD65DB" w:rsidRPr="00697EE0">
        <w:rPr>
          <w:b/>
        </w:rPr>
        <w:t>tỉn</w:t>
      </w:r>
      <w:r w:rsidR="00FD65DB">
        <w:rPr>
          <w:b/>
        </w:rPr>
        <w:t>h Quảng Trị giai đoạn 2022-2026</w:t>
      </w:r>
      <w:r w:rsidR="001F1E19" w:rsidRPr="003F3FC3">
        <w:rPr>
          <w:b/>
        </w:rPr>
        <w:t>)</w:t>
      </w:r>
    </w:p>
    <w:p w:rsidR="001120BB" w:rsidRPr="003F3FC3" w:rsidRDefault="001311F1" w:rsidP="00674B20">
      <w:pPr>
        <w:widowControl w:val="0"/>
        <w:tabs>
          <w:tab w:val="right" w:leader="dot" w:pos="7920"/>
        </w:tabs>
        <w:spacing w:line="376" w:lineRule="exact"/>
        <w:jc w:val="center"/>
        <w:rPr>
          <w:b/>
        </w:rPr>
      </w:pPr>
      <w:r>
        <w:rPr>
          <w:b/>
          <w:noProof/>
          <w:sz w:val="8"/>
          <w:vertAlign w:val="superscript"/>
        </w:rPr>
        <mc:AlternateContent>
          <mc:Choice Requires="wps">
            <w:drawing>
              <wp:anchor distT="4294967294" distB="4294967294" distL="114300" distR="114300" simplePos="0" relativeHeight="251661312" behindDoc="0" locked="0" layoutInCell="1" allowOverlap="1">
                <wp:simplePos x="0" y="0"/>
                <wp:positionH relativeFrom="column">
                  <wp:posOffset>2033270</wp:posOffset>
                </wp:positionH>
                <wp:positionV relativeFrom="paragraph">
                  <wp:posOffset>16509</wp:posOffset>
                </wp:positionV>
                <wp:extent cx="17633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1pt,1.3pt" to="29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mJ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5qNx4s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"/>
            </w:pict>
          </mc:Fallback>
        </mc:AlternateContent>
      </w:r>
    </w:p>
    <w:p w:rsidR="001120BB" w:rsidRPr="003F3FC3" w:rsidRDefault="001120BB" w:rsidP="002D3B84">
      <w:pPr>
        <w:widowControl w:val="0"/>
        <w:tabs>
          <w:tab w:val="right" w:leader="dot" w:pos="7920"/>
        </w:tabs>
        <w:spacing w:after="40"/>
        <w:ind w:firstLine="567"/>
        <w:jc w:val="both"/>
        <w:rPr>
          <w:b/>
        </w:rPr>
      </w:pPr>
      <w:r w:rsidRPr="003F3FC3">
        <w:rPr>
          <w:b/>
        </w:rPr>
        <w:t>I. XÁC ĐỊNH VẤN ĐỀ</w:t>
      </w:r>
      <w:r w:rsidR="003556C5" w:rsidRPr="003F3FC3">
        <w:rPr>
          <w:b/>
        </w:rPr>
        <w:t xml:space="preserve"> BẤT CẬP</w:t>
      </w:r>
      <w:r w:rsidRPr="003F3FC3">
        <w:rPr>
          <w:b/>
        </w:rPr>
        <w:t xml:space="preserve"> TỔNG QUAN</w:t>
      </w:r>
    </w:p>
    <w:p w:rsidR="001120BB" w:rsidRPr="003F3FC3" w:rsidRDefault="001120BB" w:rsidP="002D3B84">
      <w:pPr>
        <w:widowControl w:val="0"/>
        <w:tabs>
          <w:tab w:val="right" w:leader="dot" w:pos="7920"/>
        </w:tabs>
        <w:spacing w:after="40"/>
        <w:ind w:firstLine="567"/>
        <w:jc w:val="both"/>
        <w:rPr>
          <w:b/>
        </w:rPr>
      </w:pPr>
      <w:r w:rsidRPr="003F3FC3">
        <w:rPr>
          <w:b/>
        </w:rPr>
        <w:t>1. Bối cảnh xây dựng chính sách</w:t>
      </w:r>
    </w:p>
    <w:p w:rsidR="00FD65DB" w:rsidRPr="00FD65DB" w:rsidRDefault="00FD65DB" w:rsidP="002D3B84">
      <w:pPr>
        <w:tabs>
          <w:tab w:val="center" w:pos="1276"/>
          <w:tab w:val="center" w:pos="6379"/>
        </w:tabs>
        <w:spacing w:after="40"/>
        <w:ind w:firstLine="567"/>
        <w:jc w:val="both"/>
        <w:rPr>
          <w:lang w:val="nl-NL"/>
        </w:rPr>
      </w:pPr>
      <w:r>
        <w:rPr>
          <w:lang w:val="nl-NL"/>
        </w:rPr>
        <w:t xml:space="preserve">Ngày 09/12/2021, Hội đồng nhân dân tỉnh ban hành </w:t>
      </w:r>
      <w:r w:rsidRPr="00FD65DB">
        <w:rPr>
          <w:lang w:val="vi-VN"/>
        </w:rPr>
        <w:t>Nghị quyết số 166/2021/NQ-HĐND ngày 09/12/2021 q</w:t>
      </w:r>
      <w:r w:rsidRPr="00FD65DB">
        <w:t>uy định chính sách thu hút, đãi ngộ, đào tạo đội ngũ viên chức đơn vị sự nghiệp y tế công lập và chính sách hỗ trợ đào tạo, bồi dưỡng đối với cán bộ, công chức, viên chức nữ tỉnh Quảng Trị giai đoạn 2022-2026</w:t>
      </w:r>
      <w:r>
        <w:t xml:space="preserve"> nhằm tiếp tục xây dựng </w:t>
      </w:r>
      <w:r w:rsidR="003C6D05">
        <w:t>và phát triển đội ngũ viên chức y tế, thầy thuốc giỏi phục vụ công tác điều trị, phòng chống dịch bệnh cho nhân dân tỉnh nhà. Trong đó chế độ đãi ngộ hàng tháng đối với bác sĩ, dược sĩ đại học công tác từ tuyến tỉnh đến tuyến xã được tiếp nối từ Nghị quyết số 12/2013/NQ-HĐND ngày 31/5/2013 của H</w:t>
      </w:r>
      <w:r w:rsidR="00A05900">
        <w:t xml:space="preserve">ội đồng nhân dân </w:t>
      </w:r>
      <w:r w:rsidR="003C6D05">
        <w:t>tỉnh về việc quy định</w:t>
      </w:r>
      <w:r w:rsidR="00A05900">
        <w:t xml:space="preserve"> </w:t>
      </w:r>
      <w:r w:rsidR="003C6D05">
        <w:t xml:space="preserve">một số chính sách đào tạo, bồi dưỡng, đãi ngộ, thu hút và tạo nguồn nhân lực có chất lượng của tỉnh Quảng Trị giai đoạn 2013 </w:t>
      </w:r>
      <w:r w:rsidR="00D90008">
        <w:t>-</w:t>
      </w:r>
      <w:r w:rsidR="003C6D05">
        <w:t xml:space="preserve"> 2020 và Nghị quyết số </w:t>
      </w:r>
      <w:r w:rsidR="003C6D05" w:rsidRPr="003F3FC3">
        <w:t>09/2017/NQ-HĐND ngày 23/5/2017</w:t>
      </w:r>
      <w:r w:rsidR="003C6D05">
        <w:t xml:space="preserve"> của Hội đồng nhân dân tỉnh </w:t>
      </w:r>
      <w:r w:rsidR="00D90008">
        <w:t>sửa đổi, bổ sung một số điều của Nghị quyết số 12/2013/NQ-HĐND ngày 31/5/2013 của H</w:t>
      </w:r>
      <w:r w:rsidR="00084805">
        <w:t>ội đồng nhân dân t</w:t>
      </w:r>
      <w:r w:rsidR="00D90008">
        <w:t>ỉnh về việc quy định</w:t>
      </w:r>
      <w:r w:rsidR="00084805">
        <w:t xml:space="preserve"> </w:t>
      </w:r>
      <w:r w:rsidR="00D90008">
        <w:t xml:space="preserve">một số chính sách đào tạo, bồi dưỡng, đãi ngộ, thu hút và tạo nguồn nhân lực có chất lượng của tỉnh Quảng Trị giai đoạn 2013 - 2020 phần nào đã cải thiện đời sống, </w:t>
      </w:r>
      <w:r w:rsidR="00D90008" w:rsidRPr="003F3FC3">
        <w:rPr>
          <w:lang w:val="nl-NL"/>
        </w:rPr>
        <w:t>khích lệ, động viên, đề cao trách nhiệm của đội ngũ bác sĩ, dược sĩ có trình độ đại học đang công tác trên địa bàn tỉnh yên tâm công tác, tiếp tục phục vụ, cống hiến lâu dài tại địa phương và tạo động lực phát triển của ngành y tỉnh nhà</w:t>
      </w:r>
      <w:r w:rsidR="00D90008">
        <w:rPr>
          <w:lang w:val="nl-NL"/>
        </w:rPr>
        <w:t>.</w:t>
      </w:r>
    </w:p>
    <w:p w:rsidR="00741BB2" w:rsidRPr="00741BB2" w:rsidRDefault="00C8512A" w:rsidP="002D3B84">
      <w:pPr>
        <w:spacing w:after="40"/>
        <w:ind w:firstLine="567"/>
        <w:jc w:val="both"/>
        <w:rPr>
          <w:i/>
        </w:rPr>
      </w:pPr>
      <w:r w:rsidRPr="003F3FC3">
        <w:rPr>
          <w:lang w:val="nl-NL"/>
        </w:rPr>
        <w:t xml:space="preserve">Tuy nhiên, </w:t>
      </w:r>
      <w:r w:rsidR="00D90008">
        <w:rPr>
          <w:lang w:val="nl-NL"/>
        </w:rPr>
        <w:t xml:space="preserve">Nghị quyết </w:t>
      </w:r>
      <w:r w:rsidR="00D90008" w:rsidRPr="00D90008">
        <w:rPr>
          <w:lang w:val="nl-NL"/>
        </w:rPr>
        <w:t>số 166/2021/NQ-HĐND ngày 09/12/2021</w:t>
      </w:r>
      <w:r w:rsidR="00D90008">
        <w:rPr>
          <w:lang w:val="nl-NL"/>
        </w:rPr>
        <w:t xml:space="preserve"> khi triển khai thực hiện đã phát sinh khó khăn, vướng mắc: </w:t>
      </w:r>
      <w:r w:rsidR="00741BB2" w:rsidRPr="00741BB2">
        <w:rPr>
          <w:lang w:val="nl-NL"/>
        </w:rPr>
        <w:t xml:space="preserve">Tại </w:t>
      </w:r>
      <w:r w:rsidR="00741BB2" w:rsidRPr="00741BB2">
        <w:rPr>
          <w:lang w:val="vi-VN"/>
        </w:rPr>
        <w:t>Điểm a, Khoản 3, Điều 6</w:t>
      </w:r>
      <w:r w:rsidR="00741BB2" w:rsidRPr="00741BB2">
        <w:t xml:space="preserve"> của </w:t>
      </w:r>
      <w:r w:rsidR="00741BB2" w:rsidRPr="00741BB2">
        <w:rPr>
          <w:lang w:val="vi-VN"/>
        </w:rPr>
        <w:t>Nghị quyết số 166/2021/NQ-HĐND ngày 09/12/2021 q</w:t>
      </w:r>
      <w:r w:rsidR="00741BB2" w:rsidRPr="00741BB2">
        <w:t>uy định chính sách thu hút, đãi ngộ, đào tạo đội ngũ viên chức đơn vị sự nghiệp y tế công lập và chính sách hỗ trợ đào tạo, bồi dưỡng đối với cán bộ, công chức, viên chức nữ tỉnh Quảng Trị giai đoạn 2022-2026</w:t>
      </w:r>
      <w:r w:rsidR="00741BB2" w:rsidRPr="00741BB2">
        <w:rPr>
          <w:lang w:val="vi-VN"/>
        </w:rPr>
        <w:t xml:space="preserve"> </w:t>
      </w:r>
      <w:r w:rsidR="00A05900">
        <w:t>quy định</w:t>
      </w:r>
      <w:r w:rsidR="00741BB2" w:rsidRPr="00741BB2">
        <w:rPr>
          <w:lang w:val="af-ZA"/>
        </w:rPr>
        <w:t>:</w:t>
      </w:r>
      <w:r w:rsidR="00741BB2">
        <w:rPr>
          <w:lang w:val="af-ZA"/>
        </w:rPr>
        <w:t xml:space="preserve"> </w:t>
      </w:r>
      <w:r w:rsidR="00741BB2" w:rsidRPr="00741BB2">
        <w:rPr>
          <w:i/>
          <w:lang w:val="vi-VN"/>
        </w:rPr>
        <w:t>“Bác sĩ</w:t>
      </w:r>
      <w:r w:rsidR="00741BB2" w:rsidRPr="00741BB2">
        <w:rPr>
          <w:i/>
        </w:rPr>
        <w:t xml:space="preserve">, dược sĩ đại học trở lên </w:t>
      </w:r>
      <w:r w:rsidR="00741BB2" w:rsidRPr="00741BB2">
        <w:rPr>
          <w:b/>
          <w:i/>
        </w:rPr>
        <w:t>(hiện đang giữ chức danh nghề nghiệp tương đương ngạch chuyên viên trở lên)</w:t>
      </w:r>
      <w:r w:rsidR="00741BB2" w:rsidRPr="00741BB2">
        <w:rPr>
          <w:i/>
        </w:rPr>
        <w:t xml:space="preserve"> trực tiếp công tác ở tuyến điều trị và dự phòng</w:t>
      </w:r>
      <w:r w:rsidR="00741BB2" w:rsidRPr="00741BB2">
        <w:rPr>
          <w:i/>
          <w:lang w:val="vi-VN"/>
        </w:rPr>
        <w:t xml:space="preserve"> </w:t>
      </w:r>
      <w:r w:rsidR="00741BB2" w:rsidRPr="00741BB2">
        <w:rPr>
          <w:i/>
        </w:rPr>
        <w:t xml:space="preserve">tại các đơn vị sự nghiệp y tế công lập trên địa bàn tỉnh Quảng Trị </w:t>
      </w:r>
      <w:r w:rsidR="00741BB2" w:rsidRPr="00741BB2">
        <w:rPr>
          <w:i/>
          <w:lang w:val="vi-VN"/>
        </w:rPr>
        <w:t xml:space="preserve">ngoài được hưởng chế độ lương theo ngạch, bậc và phụ cấp theo quy định còn được hỗ trợ </w:t>
      </w:r>
      <w:r w:rsidR="00741BB2" w:rsidRPr="00741BB2">
        <w:rPr>
          <w:i/>
        </w:rPr>
        <w:t>mức ưu đãi như sau:</w:t>
      </w:r>
    </w:p>
    <w:p w:rsidR="00741BB2" w:rsidRPr="00741BB2" w:rsidRDefault="00741BB2" w:rsidP="002D3B84">
      <w:pPr>
        <w:spacing w:after="40"/>
        <w:ind w:firstLine="567"/>
        <w:jc w:val="both"/>
        <w:rPr>
          <w:i/>
        </w:rPr>
      </w:pPr>
      <w:r w:rsidRPr="00741BB2">
        <w:rPr>
          <w:i/>
        </w:rPr>
        <w:lastRenderedPageBreak/>
        <w:t>- Công tác ở tuyến xã: Được hưởng mức ưu đãi bằng hệ số 1</w:t>
      </w:r>
      <w:proofErr w:type="gramStart"/>
      <w:r w:rsidRPr="00741BB2">
        <w:rPr>
          <w:i/>
        </w:rPr>
        <w:t>,0</w:t>
      </w:r>
      <w:proofErr w:type="gramEnd"/>
      <w:r w:rsidRPr="00741BB2">
        <w:rPr>
          <w:i/>
        </w:rPr>
        <w:t> mức lương cơ sở/tháng;</w:t>
      </w:r>
    </w:p>
    <w:p w:rsidR="00741BB2" w:rsidRPr="00741BB2" w:rsidRDefault="00741BB2" w:rsidP="002D3B84">
      <w:pPr>
        <w:spacing w:after="40"/>
        <w:ind w:firstLine="567"/>
        <w:jc w:val="both"/>
        <w:rPr>
          <w:i/>
        </w:rPr>
      </w:pPr>
      <w:r w:rsidRPr="00741BB2">
        <w:rPr>
          <w:i/>
        </w:rPr>
        <w:t xml:space="preserve">- Công tác ở tuyến huyện: Trực tiếp phục vụ trong lĩnh vực điều trị được hưởng mức ưu đãi bằng 0,7 hệ số mức lương cơ sở/tháng; phục vụ trong lĩnh vực y tế dự phòng được hưởng mức ưu đãi bằng 0,8 hệ số mức lương cơ sở/tháng; </w:t>
      </w:r>
    </w:p>
    <w:p w:rsidR="00741BB2" w:rsidRPr="00741BB2" w:rsidRDefault="00741BB2" w:rsidP="002D3B84">
      <w:pPr>
        <w:spacing w:after="40"/>
        <w:ind w:firstLine="567"/>
        <w:jc w:val="both"/>
        <w:rPr>
          <w:i/>
          <w:lang w:val="vi-VN"/>
        </w:rPr>
      </w:pPr>
      <w:r w:rsidRPr="00741BB2">
        <w:rPr>
          <w:i/>
        </w:rPr>
        <w:t>- Công tác ở tuyến tỉnh: Trực tiếp phục vụ trong lĩnh vực điều trị được hưởng mức ưu đãi bằng 0</w:t>
      </w:r>
      <w:proofErr w:type="gramStart"/>
      <w:r w:rsidRPr="00741BB2">
        <w:rPr>
          <w:i/>
        </w:rPr>
        <w:t>,5</w:t>
      </w:r>
      <w:proofErr w:type="gramEnd"/>
      <w:r w:rsidRPr="00741BB2">
        <w:rPr>
          <w:i/>
        </w:rPr>
        <w:t xml:space="preserve"> hệ số mức lương cơ sở/tháng; phục vụ trong lĩnh vực y tế dự phòng được hưởng mức ưu đãi bằng 0,6 hệ số mức lương cơ sở/tháng.</w:t>
      </w:r>
      <w:r w:rsidRPr="00741BB2">
        <w:rPr>
          <w:i/>
          <w:lang w:val="vi-VN"/>
        </w:rPr>
        <w:t>”</w:t>
      </w:r>
    </w:p>
    <w:p w:rsidR="00A90773" w:rsidRPr="002D3B84" w:rsidRDefault="00741BB2" w:rsidP="002D3B84">
      <w:pPr>
        <w:pStyle w:val="BodyText3"/>
        <w:spacing w:after="40"/>
        <w:ind w:firstLine="567"/>
        <w:jc w:val="both"/>
        <w:rPr>
          <w:rFonts w:ascii="Times New Roman" w:hAnsi="Times New Roman"/>
          <w:spacing w:val="-4"/>
          <w:sz w:val="28"/>
          <w:szCs w:val="28"/>
          <w:lang w:val="nl-NL"/>
        </w:rPr>
      </w:pPr>
      <w:r w:rsidRPr="002D3B84">
        <w:rPr>
          <w:rFonts w:ascii="Times New Roman" w:hAnsi="Times New Roman"/>
          <w:spacing w:val="-4"/>
          <w:sz w:val="28"/>
          <w:szCs w:val="28"/>
          <w:lang w:val="nl-NL"/>
        </w:rPr>
        <w:t xml:space="preserve">Theo quy định nêu trên thì hiện </w:t>
      </w:r>
      <w:r w:rsidR="00094859" w:rsidRPr="002D3B84">
        <w:rPr>
          <w:rFonts w:ascii="Times New Roman" w:hAnsi="Times New Roman"/>
          <w:spacing w:val="-4"/>
          <w:sz w:val="28"/>
          <w:szCs w:val="28"/>
          <w:lang w:val="nl-NL"/>
        </w:rPr>
        <w:t>nay ngành y tế còn 89</w:t>
      </w:r>
      <w:r w:rsidRPr="002D3B84">
        <w:rPr>
          <w:rFonts w:ascii="Times New Roman" w:hAnsi="Times New Roman"/>
          <w:spacing w:val="-4"/>
          <w:sz w:val="28"/>
          <w:szCs w:val="28"/>
          <w:lang w:val="nl-NL"/>
        </w:rPr>
        <w:t xml:space="preserve"> trường hợp viên chức đã có bằng bác sĩ, dược sĩ đại học trở lên nhưng không thuộc đối tượng được hưởng chế độ đãi ngộ hàng tháng </w:t>
      </w:r>
      <w:r w:rsidRPr="002D3B84">
        <w:rPr>
          <w:rFonts w:ascii="Times New Roman" w:hAnsi="Times New Roman"/>
          <w:b/>
          <w:i/>
          <w:spacing w:val="-4"/>
          <w:sz w:val="28"/>
          <w:szCs w:val="28"/>
          <w:lang w:val="nl-NL"/>
        </w:rPr>
        <w:t>do chưa được t</w:t>
      </w:r>
      <w:r w:rsidR="00663A7D" w:rsidRPr="002D3B84">
        <w:rPr>
          <w:rFonts w:ascii="Times New Roman" w:hAnsi="Times New Roman"/>
          <w:b/>
          <w:i/>
          <w:spacing w:val="-4"/>
          <w:sz w:val="28"/>
          <w:szCs w:val="28"/>
          <w:lang w:val="nl-NL"/>
        </w:rPr>
        <w:t xml:space="preserve">hăng hạng chức danh nghề nghiệp. </w:t>
      </w:r>
    </w:p>
    <w:p w:rsidR="00A90773" w:rsidRDefault="00663A7D" w:rsidP="002D3B84">
      <w:pPr>
        <w:spacing w:after="40"/>
        <w:ind w:firstLine="567"/>
        <w:jc w:val="both"/>
        <w:rPr>
          <w:color w:val="000000"/>
          <w:shd w:val="clear" w:color="auto" w:fill="FFFFFF"/>
        </w:rPr>
      </w:pPr>
      <w:r>
        <w:rPr>
          <w:lang w:val="nl-NL"/>
        </w:rPr>
        <w:t>H</w:t>
      </w:r>
      <w:r w:rsidR="00094859">
        <w:rPr>
          <w:lang w:val="nl-NL"/>
        </w:rPr>
        <w:t>iện nay, Bộ Y tế vẫn chưa ban hành văn bản quy định danh mục vị trí việc làm, định mức số người làm việc tại các đơn vị sự nghiệp y tế công lập nên Sở Y tế không có cơ sở pháp lý để xây dựng Đề án vị trí việc làm, Đề án thăng hạng chức danh n</w:t>
      </w:r>
      <w:r w:rsidR="00A90773">
        <w:rPr>
          <w:lang w:val="nl-NL"/>
        </w:rPr>
        <w:t xml:space="preserve">ghề nghiệp viên chức ngành y tế, do đó 89 bác sĩ, dược sĩ </w:t>
      </w:r>
      <w:r w:rsidR="00A05900">
        <w:rPr>
          <w:lang w:val="nl-NL"/>
        </w:rPr>
        <w:t xml:space="preserve">đã có bằng </w:t>
      </w:r>
      <w:r w:rsidR="00A90773">
        <w:rPr>
          <w:lang w:val="nl-NL"/>
        </w:rPr>
        <w:t xml:space="preserve">đại học vẫn chưa được thăng hạng, </w:t>
      </w:r>
      <w:r w:rsidR="00A05900">
        <w:rPr>
          <w:lang w:val="nl-NL"/>
        </w:rPr>
        <w:t xml:space="preserve">nên </w:t>
      </w:r>
      <w:r w:rsidR="00A90773">
        <w:rPr>
          <w:lang w:val="nl-NL"/>
        </w:rPr>
        <w:t>không được hưởng chế độ đãi ngộ hàng tháng</w:t>
      </w:r>
      <w:r w:rsidR="00A05900">
        <w:rPr>
          <w:lang w:val="nl-NL"/>
        </w:rPr>
        <w:t xml:space="preserve"> theo chính sách của tỉnh</w:t>
      </w:r>
      <w:r w:rsidR="00A90773">
        <w:rPr>
          <w:lang w:val="nl-NL"/>
        </w:rPr>
        <w:t>,</w:t>
      </w:r>
      <w:r w:rsidR="00A90773" w:rsidRPr="00A90773">
        <w:rPr>
          <w:color w:val="000000"/>
          <w:shd w:val="clear" w:color="auto" w:fill="FFFFFF"/>
        </w:rPr>
        <w:t xml:space="preserve"> </w:t>
      </w:r>
      <w:r w:rsidR="00A90773">
        <w:rPr>
          <w:color w:val="000000"/>
          <w:shd w:val="clear" w:color="auto" w:fill="FFFFFF"/>
        </w:rPr>
        <w:t>ảnh hưởng lớn đến nguồn thu nhập và đời sống của người cán bộ, nhân viên y tế.</w:t>
      </w:r>
    </w:p>
    <w:p w:rsidR="00A90773" w:rsidRPr="00A90773" w:rsidRDefault="00A90773" w:rsidP="002D3B84">
      <w:pPr>
        <w:spacing w:after="40"/>
        <w:ind w:firstLine="567"/>
        <w:jc w:val="both"/>
        <w:rPr>
          <w:lang w:val="nl-NL"/>
        </w:rPr>
      </w:pPr>
      <w:r w:rsidRPr="00A90773">
        <w:rPr>
          <w:lang w:val="nl-NL"/>
        </w:rPr>
        <w:t>Bên cạnh đó, trong thời gian qua, cán bộ nhân viên y tế thôi việc, bỏ việc ngày càng tăng trên phạm vi toàn quốc. Đứng trước tình hình đó, Bộ Y tế đã triển khai trình Chính phủ chính sách sửa đổi Nghị định số 56/2011/NĐ-CP tăng mức ưu đãi nghề đối với cán bộ y tế dự phòng, y tế cơ sở lên 100% và nhiều chính sách ưu đãi khác đối với ngành y tế để giữ chân được đội ngũ cán bộ nhân viên y tế trong bối cảnh khối lượng công việc lớn và dịch bệnh vẫn còn diễn biến phức tạp như hiện nay.</w:t>
      </w:r>
    </w:p>
    <w:p w:rsidR="00F83334" w:rsidRPr="00A90773" w:rsidRDefault="00A90773" w:rsidP="002D3B84">
      <w:pPr>
        <w:tabs>
          <w:tab w:val="center" w:pos="1276"/>
          <w:tab w:val="center" w:pos="6379"/>
        </w:tabs>
        <w:spacing w:after="40"/>
        <w:jc w:val="both"/>
        <w:rPr>
          <w:lang w:val="nl-NL"/>
        </w:rPr>
      </w:pPr>
      <w:r w:rsidRPr="00A90773">
        <w:rPr>
          <w:lang w:val="nl-NL"/>
        </w:rPr>
        <w:t>Do đó, để tạo điều kiện cho các bác sĩ, dược sĩ đại học tuyến cơ sở được hưởng chế độ đãi ngộ hàng tháng như giai đoạn trước đây</w:t>
      </w:r>
      <w:r>
        <w:rPr>
          <w:lang w:val="nl-NL"/>
        </w:rPr>
        <w:t xml:space="preserve"> (số lượng bác sĩ, dược sĩ đại học tuyến cơ sở chưa được hưởng chính sách do chưa thăng thạng là 89 người)</w:t>
      </w:r>
      <w:r w:rsidRPr="00A90773">
        <w:rPr>
          <w:lang w:val="nl-NL"/>
        </w:rPr>
        <w:t xml:space="preserve"> và nhằm động viên đội ngũ cán bộ y tế, giúp họ yên tâm công tác, cống hiến lâu dài cho công tác khám chữa bệnh, phòng chống dịch bệnh, bảo vệ sức khỏe nhân dân tỉnh Quảng Trị</w:t>
      </w:r>
      <w:r>
        <w:rPr>
          <w:lang w:val="nl-NL"/>
        </w:rPr>
        <w:t xml:space="preserve"> </w:t>
      </w:r>
      <w:r w:rsidR="00484553" w:rsidRPr="003F3FC3">
        <w:t xml:space="preserve">việc tham mưu trình </w:t>
      </w:r>
      <w:r w:rsidR="006741AF" w:rsidRPr="003F3FC3">
        <w:t xml:space="preserve">Hội đồng nhân dân tỉnh xem xét ban hành Nghị quyết </w:t>
      </w:r>
      <w:r>
        <w:t xml:space="preserve">sửa đổi Nghị quyết số </w:t>
      </w:r>
      <w:r>
        <w:rPr>
          <w:lang w:val="nl-NL"/>
        </w:rPr>
        <w:t xml:space="preserve">166/2021/NQ-HĐND ngày 09/12/2021 để phù hợp với tình hình thực tế </w:t>
      </w:r>
      <w:r w:rsidR="00484553" w:rsidRPr="003F3FC3">
        <w:t>là hết sức cần thiết và cấp bách.</w:t>
      </w:r>
      <w:r w:rsidR="00F83334" w:rsidRPr="00F83334">
        <w:t xml:space="preserve"> </w:t>
      </w:r>
      <w:proofErr w:type="gramStart"/>
      <w:r w:rsidR="00F83334">
        <w:t>(</w:t>
      </w:r>
      <w:r w:rsidR="00F83334" w:rsidRPr="003F3FC3">
        <w:t xml:space="preserve">Nghị quyết </w:t>
      </w:r>
      <w:r w:rsidR="00F83334">
        <w:t xml:space="preserve">sửa đổi Nghị quyết số </w:t>
      </w:r>
      <w:r w:rsidR="00F83334">
        <w:rPr>
          <w:lang w:val="nl-NL"/>
        </w:rPr>
        <w:t xml:space="preserve">166/2021/NQ-HĐND ngày 09/12/2021 để phù hợp với tình hình thực tế </w:t>
      </w:r>
      <w:r w:rsidR="00F83334" w:rsidRPr="003F3FC3">
        <w:t>là hết sức cần thiết và cấp bách.</w:t>
      </w:r>
      <w:proofErr w:type="gramEnd"/>
      <w:r w:rsidR="00F83334" w:rsidRPr="00D710A8">
        <w:rPr>
          <w:b/>
          <w:bCs/>
          <w:iCs/>
          <w:spacing w:val="-6"/>
          <w:lang w:val="nl-NL"/>
        </w:rPr>
        <w:t xml:space="preserve"> </w:t>
      </w:r>
      <w:r w:rsidR="00F83334" w:rsidRPr="00D710A8">
        <w:rPr>
          <w:bCs/>
          <w:iCs/>
          <w:spacing w:val="-6"/>
          <w:lang w:val="nl-NL"/>
        </w:rPr>
        <w:t xml:space="preserve">Nghị quyết sửa đổi một số điều </w:t>
      </w:r>
      <w:r w:rsidR="00F83334" w:rsidRPr="00D710A8">
        <w:rPr>
          <w:lang w:val="vi-VN"/>
        </w:rPr>
        <w:t>Nghị quyết số 166/2021/NQ-HĐND ngày 09/12/2021 q</w:t>
      </w:r>
      <w:r w:rsidR="00F83334" w:rsidRPr="00D710A8">
        <w:t>uy định chính sách thu hút, đãi ngộ, đào tạo đội ngũ viên chức đơn vị sự nghiệp y tế công lập và chính sách hỗ trợ đào tạo, bồi dưỡng đối với cán bộ, công chức, viên chức nữ tỉnh Quảng Trị giai đoạn 2022-2026</w:t>
      </w:r>
      <w:r w:rsidR="00F83334">
        <w:t xml:space="preserve"> sẽ bãi bỏ cụm từ “</w:t>
      </w:r>
      <w:r w:rsidR="00F83334" w:rsidRPr="00741BB2">
        <w:rPr>
          <w:b/>
          <w:i/>
        </w:rPr>
        <w:t>hiện đang giữ chức danh nghề nghiệp tương đương ngạch chuyên viên trở lên</w:t>
      </w:r>
      <w:r w:rsidR="00F83334">
        <w:rPr>
          <w:b/>
          <w:i/>
        </w:rPr>
        <w:t>”).</w:t>
      </w:r>
    </w:p>
    <w:p w:rsidR="001120BB" w:rsidRPr="003F3FC3" w:rsidRDefault="001120BB" w:rsidP="002D3B84">
      <w:pPr>
        <w:widowControl w:val="0"/>
        <w:tabs>
          <w:tab w:val="right" w:leader="dot" w:pos="7920"/>
        </w:tabs>
        <w:spacing w:after="40"/>
        <w:ind w:firstLine="567"/>
        <w:jc w:val="both"/>
        <w:rPr>
          <w:b/>
        </w:rPr>
      </w:pPr>
      <w:r w:rsidRPr="003F3FC3">
        <w:rPr>
          <w:b/>
        </w:rPr>
        <w:t>2. Mục tiêu xây dựng chính sách</w:t>
      </w:r>
    </w:p>
    <w:p w:rsidR="00A05900" w:rsidRPr="00F83334" w:rsidRDefault="006C36EC" w:rsidP="002D3B84">
      <w:pPr>
        <w:spacing w:after="40"/>
        <w:ind w:firstLine="567"/>
        <w:jc w:val="both"/>
      </w:pPr>
      <w:r>
        <w:t xml:space="preserve">100% </w:t>
      </w:r>
      <w:r w:rsidR="00F41A45" w:rsidRPr="003F3FC3">
        <w:t>b</w:t>
      </w:r>
      <w:r w:rsidR="00F41A45" w:rsidRPr="003F3FC3">
        <w:rPr>
          <w:lang w:val="vi-VN"/>
        </w:rPr>
        <w:t>ác sĩ</w:t>
      </w:r>
      <w:r w:rsidR="00F41A45" w:rsidRPr="003F3FC3">
        <w:t>, dược sĩ đại học trở lên đang trực tiếp công tác ở tuyến điều trị và dự phòng</w:t>
      </w:r>
      <w:r w:rsidR="00F41A45" w:rsidRPr="003F3FC3">
        <w:rPr>
          <w:lang w:val="vi-VN"/>
        </w:rPr>
        <w:t xml:space="preserve"> tại các đơn vị sự nghiệp y tế công lập trên địa bàn tỉnh Quảng Trị </w:t>
      </w:r>
      <w:r w:rsidR="00F41A45" w:rsidRPr="003F3FC3">
        <w:rPr>
          <w:lang w:val="vi-VN"/>
        </w:rPr>
        <w:lastRenderedPageBreak/>
        <w:t>được hưởng chính sách đãi ngộ hàng tháng</w:t>
      </w:r>
      <w:r w:rsidR="00F41A45" w:rsidRPr="003F3FC3">
        <w:t xml:space="preserve"> theo như quy định tại Nghị quyết số 12/2013/NQ-HĐND ngày 31/5/2013 của Hội đồng nhân dân tỉnh.</w:t>
      </w:r>
    </w:p>
    <w:p w:rsidR="001120BB" w:rsidRPr="003F3FC3" w:rsidRDefault="001120BB" w:rsidP="002D3B84">
      <w:pPr>
        <w:widowControl w:val="0"/>
        <w:tabs>
          <w:tab w:val="right" w:leader="dot" w:pos="7920"/>
        </w:tabs>
        <w:spacing w:after="40"/>
        <w:ind w:firstLine="567"/>
        <w:jc w:val="both"/>
        <w:rPr>
          <w:b/>
        </w:rPr>
      </w:pPr>
      <w:r w:rsidRPr="003F3FC3">
        <w:rPr>
          <w:b/>
        </w:rPr>
        <w:t>II. ĐÁNH GIÁ TÁC ĐỘNG CỦA CHÍNH SÁCH</w:t>
      </w:r>
    </w:p>
    <w:p w:rsidR="00E36E69" w:rsidRPr="003F3FC3" w:rsidRDefault="00E36E69" w:rsidP="002D3B84">
      <w:pPr>
        <w:widowControl w:val="0"/>
        <w:tabs>
          <w:tab w:val="right" w:leader="dot" w:pos="7920"/>
        </w:tabs>
        <w:spacing w:after="40"/>
        <w:ind w:firstLine="567"/>
        <w:jc w:val="both"/>
        <w:rPr>
          <w:b/>
        </w:rPr>
      </w:pPr>
      <w:r w:rsidRPr="003F3FC3">
        <w:rPr>
          <w:b/>
          <w:bCs/>
          <w:lang w:val="vi-VN"/>
        </w:rPr>
        <w:t xml:space="preserve">Chính sách đãi ngộ đối với </w:t>
      </w:r>
      <w:r w:rsidRPr="003F3FC3">
        <w:rPr>
          <w:b/>
          <w:bCs/>
        </w:rPr>
        <w:t>b</w:t>
      </w:r>
      <w:r w:rsidRPr="003F3FC3">
        <w:rPr>
          <w:b/>
          <w:lang w:val="vi-VN"/>
        </w:rPr>
        <w:t>ác sĩ</w:t>
      </w:r>
      <w:r w:rsidRPr="003F3FC3">
        <w:rPr>
          <w:b/>
        </w:rPr>
        <w:t>, dược sĩ đại học trở lên trực tiếp công tác ở tuyến điều trị và dự phòng</w:t>
      </w:r>
      <w:r w:rsidRPr="003F3FC3">
        <w:rPr>
          <w:b/>
          <w:lang w:val="vi-VN"/>
        </w:rPr>
        <w:t xml:space="preserve"> trong ngành y tế</w:t>
      </w:r>
      <w:r w:rsidRPr="003F3FC3">
        <w:rPr>
          <w:b/>
          <w:bCs/>
          <w:lang w:val="vi-VN"/>
        </w:rPr>
        <w:t xml:space="preserve"> của tỉnh</w:t>
      </w:r>
    </w:p>
    <w:p w:rsidR="00640CFD" w:rsidRPr="003F3FC3" w:rsidRDefault="00640CFD" w:rsidP="002D3B84">
      <w:pPr>
        <w:spacing w:after="40"/>
        <w:ind w:firstLine="567"/>
        <w:jc w:val="both"/>
      </w:pPr>
      <w:r w:rsidRPr="003F3FC3">
        <w:t>1. Xác định vấn đề bất cập</w:t>
      </w:r>
    </w:p>
    <w:p w:rsidR="00D4660A" w:rsidRPr="003F3FC3" w:rsidRDefault="00D4660A" w:rsidP="002D3B84">
      <w:pPr>
        <w:spacing w:after="40"/>
        <w:ind w:firstLine="567"/>
        <w:jc w:val="both"/>
      </w:pPr>
      <w:r w:rsidRPr="003F3FC3">
        <w:t>Hiện nay, mô hình y tế tư nhân trong toàn quốc nói chung và tỉnh Quảng Trị nói riêng được thành lập và phát triển</w:t>
      </w:r>
      <w:r w:rsidR="003556C5" w:rsidRPr="003F3FC3">
        <w:t xml:space="preserve"> nhanh chóng</w:t>
      </w:r>
      <w:r w:rsidRPr="003F3FC3">
        <w:t>, nhu cầu bác sĩ giỏi ngày càng tăng, các chính sách về tiền lương của các cơ sở này đã thu hút những bác sĩ trẻ mới ra trường và bác sĩ đang làm việc tại các cơ sở y tế công lập đến công tác.</w:t>
      </w:r>
    </w:p>
    <w:p w:rsidR="00640CFD" w:rsidRPr="00F83334" w:rsidRDefault="00D4660A" w:rsidP="002D3B84">
      <w:pPr>
        <w:spacing w:after="40"/>
        <w:ind w:firstLine="567"/>
        <w:jc w:val="both"/>
        <w:rPr>
          <w:spacing w:val="-2"/>
        </w:rPr>
      </w:pPr>
      <w:r w:rsidRPr="00F83334">
        <w:rPr>
          <w:spacing w:val="-2"/>
        </w:rPr>
        <w:t>Nh</w:t>
      </w:r>
      <w:r w:rsidR="003556C5" w:rsidRPr="00F83334">
        <w:rPr>
          <w:spacing w:val="-2"/>
        </w:rPr>
        <w:t>ữ</w:t>
      </w:r>
      <w:r w:rsidRPr="00F83334">
        <w:rPr>
          <w:spacing w:val="-2"/>
        </w:rPr>
        <w:t>ng năm gần đây, các</w:t>
      </w:r>
      <w:r w:rsidR="00640CFD" w:rsidRPr="00F83334">
        <w:rPr>
          <w:spacing w:val="-2"/>
        </w:rPr>
        <w:t xml:space="preserve"> Trung tâm</w:t>
      </w:r>
      <w:r w:rsidR="00640CFD" w:rsidRPr="00F83334">
        <w:rPr>
          <w:spacing w:val="-2"/>
          <w:lang w:val="vi-VN"/>
        </w:rPr>
        <w:t xml:space="preserve"> y </w:t>
      </w:r>
      <w:r w:rsidR="00640CFD" w:rsidRPr="00F83334">
        <w:rPr>
          <w:spacing w:val="-2"/>
        </w:rPr>
        <w:t>tế tuyến huyện, thị xã, thành phố</w:t>
      </w:r>
      <w:r w:rsidRPr="00F83334">
        <w:rPr>
          <w:spacing w:val="-2"/>
        </w:rPr>
        <w:t xml:space="preserve"> trên địa bàn tỉnh Quảng Trị</w:t>
      </w:r>
      <w:r w:rsidR="00640CFD" w:rsidRPr="00F83334">
        <w:rPr>
          <w:spacing w:val="-2"/>
        </w:rPr>
        <w:t xml:space="preserve"> tuyển dụng được rất ít bác sĩ về làm</w:t>
      </w:r>
      <w:r w:rsidR="00A05900" w:rsidRPr="00F83334">
        <w:rPr>
          <w:spacing w:val="-2"/>
        </w:rPr>
        <w:t xml:space="preserve"> </w:t>
      </w:r>
      <w:r w:rsidR="00640CFD" w:rsidRPr="00F83334">
        <w:rPr>
          <w:spacing w:val="-2"/>
        </w:rPr>
        <w:t>việc, thậm chí có n</w:t>
      </w:r>
      <w:r w:rsidR="00C22AE7" w:rsidRPr="00F83334">
        <w:rPr>
          <w:spacing w:val="-2"/>
        </w:rPr>
        <w:t>ơi không tuyển dụng được bác sĩ, số lượng bác sĩ xin thôi việc và chuyển công tác đến nơi khác đang có xu hướng tăng</w:t>
      </w:r>
      <w:r w:rsidR="00A05900" w:rsidRPr="00F83334">
        <w:rPr>
          <w:spacing w:val="-2"/>
        </w:rPr>
        <w:t xml:space="preserve">. </w:t>
      </w:r>
      <w:r w:rsidR="00640CFD" w:rsidRPr="00F83334">
        <w:rPr>
          <w:spacing w:val="-2"/>
        </w:rPr>
        <w:t>Trong khi đó, nhu cầu bảo vệ, chăm sóc và nâng cao sức khoẻ cho nhân dân ngày càng cao, do vậy các cơ quan hành chính, đơn vị sự nghiệp y tế công lập ngành y tế của tỉnh Quảng Trị luôn trong tình trạng thiếu nhân lực có trình độ bác sĩ ở tất cả các tuyến, đặc biệt là tuyến y tế cơ sở.</w:t>
      </w:r>
    </w:p>
    <w:p w:rsidR="006C36EC" w:rsidRPr="003F3FC3" w:rsidRDefault="006C36EC" w:rsidP="002D3B84">
      <w:pPr>
        <w:spacing w:after="40"/>
        <w:ind w:firstLine="567"/>
        <w:jc w:val="both"/>
      </w:pPr>
      <w:proofErr w:type="gramStart"/>
      <w:r>
        <w:t xml:space="preserve">Thực hiện Nghị quyết số </w:t>
      </w:r>
      <w:r>
        <w:rPr>
          <w:lang w:val="nl-NL"/>
        </w:rPr>
        <w:t xml:space="preserve">166/2021/NQ-HĐND ngày 09/12/2021, hiện nay các bác sĩ, dược sĩ đại học </w:t>
      </w:r>
      <w:r w:rsidRPr="006C36EC">
        <w:rPr>
          <w:b/>
          <w:i/>
          <w:lang w:val="nl-NL"/>
        </w:rPr>
        <w:t>“hiện đang giữ chức danh nghề nghiệp tương đương ngạch chuyên viên trở lên”</w:t>
      </w:r>
      <w:r>
        <w:rPr>
          <w:lang w:val="nl-NL"/>
        </w:rPr>
        <w:t xml:space="preserve"> đã được </w:t>
      </w:r>
      <w:r w:rsidRPr="003F3FC3">
        <w:rPr>
          <w:lang w:val="vi-VN"/>
        </w:rPr>
        <w:t xml:space="preserve">hỗ trợ </w:t>
      </w:r>
      <w:r w:rsidRPr="003F3FC3">
        <w:t>phụ cấp ưu đãi</w:t>
      </w:r>
      <w:r>
        <w:t xml:space="preserve"> hàng tháng.</w:t>
      </w:r>
      <w:proofErr w:type="gramEnd"/>
      <w:r>
        <w:t xml:space="preserve"> Tuy nhiên, </w:t>
      </w:r>
      <w:r>
        <w:rPr>
          <w:lang w:val="nl-NL"/>
        </w:rPr>
        <w:t>còn 89 trường hợp viên chức đã có bằng bác sĩ, dược sĩ đại học chưa được thăng hạng chức danh nghề nghiệp do Bộ Y tế vẫn chưa ban hành văn bản quy định danh mục vị trí việc làm, định mức số người làm việc tại các đơn vị sự nghiệp y tế công lập nên Sở Y tế không có cơ sở pháp lý để xây dựng Đề án vị trí việc làm, Đề án thăng hạng chức danh nghề nghiệp viên chức ngành y tế, do đó 89 bác sĩ, dược sĩ đại học vẫn chưa được hưởng chế độ đãi ngộ hàng tháng,</w:t>
      </w:r>
      <w:r w:rsidRPr="00A90773">
        <w:rPr>
          <w:color w:val="000000"/>
          <w:shd w:val="clear" w:color="auto" w:fill="FFFFFF"/>
        </w:rPr>
        <w:t xml:space="preserve"> </w:t>
      </w:r>
      <w:r>
        <w:rPr>
          <w:color w:val="000000"/>
          <w:shd w:val="clear" w:color="auto" w:fill="FFFFFF"/>
        </w:rPr>
        <w:t>ảnh hưởng lớn đến nguồ</w:t>
      </w:r>
      <w:r w:rsidR="00F83334">
        <w:rPr>
          <w:color w:val="000000"/>
          <w:shd w:val="clear" w:color="auto" w:fill="FFFFFF"/>
        </w:rPr>
        <w:t>n thu nhập và đời sống của</w:t>
      </w:r>
      <w:r>
        <w:rPr>
          <w:color w:val="000000"/>
          <w:shd w:val="clear" w:color="auto" w:fill="FFFFFF"/>
        </w:rPr>
        <w:t xml:space="preserve"> cán bộ, nhân viên y tế.</w:t>
      </w:r>
    </w:p>
    <w:p w:rsidR="00640CFD" w:rsidRPr="003F3FC3" w:rsidRDefault="00640CFD" w:rsidP="002D3B84">
      <w:pPr>
        <w:spacing w:after="40"/>
        <w:ind w:firstLine="567"/>
        <w:jc w:val="both"/>
      </w:pPr>
      <w:r w:rsidRPr="003F3FC3">
        <w:t>2. Mục tiêu giải quyết vấn đề</w:t>
      </w:r>
    </w:p>
    <w:p w:rsidR="001D1621" w:rsidRPr="003F3FC3" w:rsidRDefault="00AD4AEC" w:rsidP="002D3B84">
      <w:pPr>
        <w:spacing w:after="40"/>
        <w:ind w:firstLine="567"/>
        <w:jc w:val="both"/>
      </w:pPr>
      <w:r w:rsidRPr="003F3FC3">
        <w:t xml:space="preserve">Cần tăng mức </w:t>
      </w:r>
      <w:proofErr w:type="gramStart"/>
      <w:r w:rsidRPr="003F3FC3">
        <w:t>thu</w:t>
      </w:r>
      <w:proofErr w:type="gramEnd"/>
      <w:r w:rsidRPr="003F3FC3">
        <w:t xml:space="preserve"> nhập</w:t>
      </w:r>
      <w:r w:rsidR="00C22AE7" w:rsidRPr="003F3FC3">
        <w:t xml:space="preserve"> ổn định nhằm tạo động lực cho đội ngũ</w:t>
      </w:r>
      <w:r w:rsidRPr="003F3FC3">
        <w:t xml:space="preserve"> bác sĩ yên tâm công tác tại các đơn vị sự nghiệp y tế công lập. Từ đó x</w:t>
      </w:r>
      <w:r w:rsidR="001D1621" w:rsidRPr="003F3FC3">
        <w:t xml:space="preserve">ây dựng đội ngũ </w:t>
      </w:r>
      <w:r w:rsidR="00C22AE7" w:rsidRPr="003F3FC3">
        <w:t>viên chức</w:t>
      </w:r>
      <w:r w:rsidR="001D1621" w:rsidRPr="003F3FC3">
        <w:t xml:space="preserve"> y tế </w:t>
      </w:r>
      <w:r w:rsidR="00C22AE7" w:rsidRPr="003F3FC3">
        <w:t xml:space="preserve">tỉnh </w:t>
      </w:r>
      <w:r w:rsidR="001D1621" w:rsidRPr="003F3FC3">
        <w:t>Quảng Trị đủ về số lượng với trình độ chuyên môn cao, có năng lực, kỹ thuật tốt, có phẩm chất, đạo đức, có ý thức phục vụ nhân dân, đáp ứng với yêu cầu chăm sóc, bảo vệ và nâng cao sức khỏe nhân dân giai đoạn 2022 - 2026 và định hướng đến năm 2030; đáp ứng yêu cầu phát triển kinh tế - xã hội của tỉnh trong thời kỳ hội nhập kinh tế quốc tế.</w:t>
      </w:r>
    </w:p>
    <w:p w:rsidR="00640CFD" w:rsidRDefault="00640CFD" w:rsidP="002D3B84">
      <w:pPr>
        <w:spacing w:after="40"/>
        <w:ind w:firstLine="567"/>
        <w:jc w:val="both"/>
      </w:pPr>
      <w:r w:rsidRPr="003F3FC3">
        <w:t>3. Giải pháp đề xuất để giải quyết vấn đề</w:t>
      </w:r>
    </w:p>
    <w:p w:rsidR="00A22C7E" w:rsidRPr="00A22C7E" w:rsidRDefault="00A22C7E" w:rsidP="002D3B84">
      <w:pPr>
        <w:spacing w:after="40"/>
        <w:ind w:firstLine="567"/>
        <w:jc w:val="both"/>
      </w:pPr>
      <w:r w:rsidRPr="00A22C7E">
        <w:t>Sửa đổi</w:t>
      </w:r>
      <w:r w:rsidRPr="00A22C7E">
        <w:rPr>
          <w:lang w:val="vi-VN"/>
        </w:rPr>
        <w:t xml:space="preserve"> Điểm a, Khoản 3, Điều 6</w:t>
      </w:r>
      <w:r w:rsidRPr="00A22C7E">
        <w:t xml:space="preserve"> của </w:t>
      </w:r>
      <w:r w:rsidRPr="00A22C7E">
        <w:rPr>
          <w:lang w:val="vi-VN"/>
        </w:rPr>
        <w:t>Nghị quyết số 166/2021/NQ-HĐND ngày 09/12/2021 q</w:t>
      </w:r>
      <w:r w:rsidRPr="00A22C7E">
        <w:t>uy định chính sách thu hút, đãi ngộ, đào tạo đội ngũ viên chức đơn vị sự nghiệp y tế công lập và chính sách hỗ trợ đào tạo, bồi dưỡng đối với cán bộ, công chức, viên chức nữ tỉnh Quảng Trị giai đoạn 2022-2026</w:t>
      </w:r>
      <w:r>
        <w:t xml:space="preserve">: Bỏ quy định </w:t>
      </w:r>
      <w:r w:rsidRPr="00A22C7E">
        <w:rPr>
          <w:i/>
        </w:rPr>
        <w:t>“</w:t>
      </w:r>
      <w:r w:rsidRPr="00A22C7E">
        <w:rPr>
          <w:i/>
          <w:lang w:val="vi-VN"/>
        </w:rPr>
        <w:t>Bác sĩ</w:t>
      </w:r>
      <w:r w:rsidRPr="00A22C7E">
        <w:rPr>
          <w:i/>
        </w:rPr>
        <w:t xml:space="preserve">, dược sĩ đại học trở lên </w:t>
      </w:r>
      <w:r w:rsidRPr="00A22C7E">
        <w:rPr>
          <w:b/>
          <w:i/>
        </w:rPr>
        <w:t>hiện đang giữ chức danh nghề nghiệp tương đương ngạch chuyên viên trở lên</w:t>
      </w:r>
      <w:r w:rsidRPr="00A22C7E">
        <w:rPr>
          <w:i/>
        </w:rPr>
        <w:t>”</w:t>
      </w:r>
      <w:r w:rsidR="00B73791">
        <w:rPr>
          <w:i/>
        </w:rPr>
        <w:t>.</w:t>
      </w:r>
    </w:p>
    <w:p w:rsidR="00A22C7E" w:rsidRPr="003F3FC3" w:rsidRDefault="00B73791" w:rsidP="00F83334">
      <w:pPr>
        <w:spacing w:after="60"/>
        <w:ind w:firstLine="567"/>
        <w:jc w:val="both"/>
      </w:pPr>
      <w:r>
        <w:t>Cụ thể:</w:t>
      </w:r>
    </w:p>
    <w:p w:rsidR="00795795" w:rsidRPr="003F3FC3" w:rsidRDefault="00795795" w:rsidP="00F83334">
      <w:pPr>
        <w:spacing w:after="60"/>
        <w:ind w:firstLine="567"/>
        <w:jc w:val="both"/>
      </w:pPr>
      <w:r w:rsidRPr="003F3FC3">
        <w:lastRenderedPageBreak/>
        <w:t xml:space="preserve">a) </w:t>
      </w:r>
      <w:r w:rsidRPr="003F3FC3">
        <w:rPr>
          <w:lang w:val="vi-VN"/>
        </w:rPr>
        <w:t>Bác sĩ</w:t>
      </w:r>
      <w:r w:rsidRPr="003F3FC3">
        <w:t>, dược sĩ đại học trở lên trực tiếp công tác ở tuyến điều trị và dự phòng</w:t>
      </w:r>
      <w:r w:rsidR="00B73791">
        <w:t xml:space="preserve"> </w:t>
      </w:r>
      <w:r w:rsidRPr="003F3FC3">
        <w:t xml:space="preserve">tại các đơn vị sự nghiệp y tế công lập trên địa bàn tỉnh Quảng Trị </w:t>
      </w:r>
      <w:r w:rsidRPr="003F3FC3">
        <w:rPr>
          <w:lang w:val="vi-VN"/>
        </w:rPr>
        <w:t xml:space="preserve">ngoài được hưởng chế độ lương theo ngạch, bậc và phụ cấp theo quy định còn được hỗ trợ </w:t>
      </w:r>
      <w:r w:rsidRPr="003F3FC3">
        <w:t>phụ cấp ưu đãi như sau:</w:t>
      </w:r>
    </w:p>
    <w:p w:rsidR="00795795" w:rsidRPr="003F3FC3" w:rsidRDefault="00795795" w:rsidP="00F83334">
      <w:pPr>
        <w:spacing w:after="60"/>
        <w:ind w:firstLine="567"/>
        <w:jc w:val="both"/>
      </w:pPr>
      <w:r w:rsidRPr="003F3FC3">
        <w:t>- Công tác ở tuyến xã: Được hưởng phụ cấp ưu đãi bằng hệ số 1</w:t>
      </w:r>
      <w:proofErr w:type="gramStart"/>
      <w:r w:rsidRPr="003F3FC3">
        <w:t>,0</w:t>
      </w:r>
      <w:proofErr w:type="gramEnd"/>
      <w:r w:rsidRPr="003F3FC3">
        <w:t> </w:t>
      </w:r>
      <w:bookmarkStart w:id="0" w:name="cumtu_6"/>
      <w:r w:rsidRPr="003F3FC3">
        <w:t>mức lương cơ sở /tháng</w:t>
      </w:r>
      <w:bookmarkEnd w:id="0"/>
      <w:r w:rsidRPr="003F3FC3">
        <w:t>;</w:t>
      </w:r>
    </w:p>
    <w:p w:rsidR="00795795" w:rsidRPr="003F3FC3" w:rsidRDefault="00795795" w:rsidP="00F83334">
      <w:pPr>
        <w:spacing w:after="60"/>
        <w:ind w:firstLine="567"/>
        <w:jc w:val="both"/>
      </w:pPr>
      <w:r w:rsidRPr="003F3FC3">
        <w:t>- Công tác ở tuyến huyện: Trực tiếp phục vụ trong lĩnh vực điều trị được hưởng phụ cấp ưu đãi bằng 0,7 hệ số </w:t>
      </w:r>
      <w:bookmarkStart w:id="1" w:name="cumtu_7"/>
      <w:r w:rsidRPr="003F3FC3">
        <w:t xml:space="preserve">mức lương </w:t>
      </w:r>
      <w:bookmarkEnd w:id="1"/>
      <w:r w:rsidRPr="003F3FC3">
        <w:t>cơ sở/tháng; phục vụ trong lĩnh vực y tế dự phòng được hưởng bằng 0,8 hệ số </w:t>
      </w:r>
      <w:bookmarkStart w:id="2" w:name="cumtu_8"/>
      <w:r w:rsidRPr="003F3FC3">
        <w:t xml:space="preserve">mức lương </w:t>
      </w:r>
      <w:bookmarkEnd w:id="2"/>
      <w:r w:rsidRPr="003F3FC3">
        <w:t xml:space="preserve">cơ sở/tháng; </w:t>
      </w:r>
    </w:p>
    <w:p w:rsidR="00795795" w:rsidRPr="003F3FC3" w:rsidRDefault="00795795" w:rsidP="00F83334">
      <w:pPr>
        <w:spacing w:after="60"/>
        <w:ind w:firstLine="567"/>
        <w:jc w:val="both"/>
      </w:pPr>
      <w:r w:rsidRPr="003F3FC3">
        <w:t>- Công tác ở tuyến tỉnh: Trực tiếp phục vụ trong lĩnh vực điều trị được hưởng phụ cấp ưu đãi bằng 0,5 hệ số </w:t>
      </w:r>
      <w:bookmarkStart w:id="3" w:name="cumtu_9"/>
      <w:r w:rsidRPr="003F3FC3">
        <w:t xml:space="preserve">mức lương </w:t>
      </w:r>
      <w:bookmarkEnd w:id="3"/>
      <w:r w:rsidRPr="003F3FC3">
        <w:t>cơ sở/tháng; phục vụ trong lĩnh vực y tế dự phòng được hưởng bằng 0,6 hệ số </w:t>
      </w:r>
      <w:bookmarkStart w:id="4" w:name="cumtu_10"/>
      <w:r w:rsidRPr="003F3FC3">
        <w:t xml:space="preserve">mức lương </w:t>
      </w:r>
      <w:bookmarkEnd w:id="4"/>
      <w:r w:rsidRPr="003F3FC3">
        <w:t>cơ sở/tháng.</w:t>
      </w:r>
    </w:p>
    <w:p w:rsidR="00640CFD" w:rsidRPr="003F3FC3" w:rsidRDefault="00640CFD" w:rsidP="00F83334">
      <w:pPr>
        <w:spacing w:after="60"/>
        <w:ind w:firstLine="567"/>
        <w:jc w:val="both"/>
      </w:pPr>
      <w:r w:rsidRPr="003F3FC3">
        <w:t>4. Đánh giá tác động của các giải pháp đối với đối tượng chịu sự tác động trực tiếp của chính sách và các đối tượng khác có liên quan</w:t>
      </w:r>
    </w:p>
    <w:p w:rsidR="00027540" w:rsidRPr="003F3FC3" w:rsidRDefault="00027540" w:rsidP="00F83334">
      <w:pPr>
        <w:widowControl w:val="0"/>
        <w:tabs>
          <w:tab w:val="right" w:leader="dot" w:pos="7920"/>
        </w:tabs>
        <w:spacing w:after="60"/>
        <w:ind w:firstLine="567"/>
        <w:jc w:val="both"/>
        <w:rPr>
          <w:spacing w:val="-2"/>
        </w:rPr>
      </w:pPr>
      <w:r w:rsidRPr="003F3FC3">
        <w:rPr>
          <w:spacing w:val="-2"/>
        </w:rPr>
        <w:t xml:space="preserve">- </w:t>
      </w:r>
      <w:r w:rsidR="00577932" w:rsidRPr="003F3FC3">
        <w:rPr>
          <w:spacing w:val="-2"/>
        </w:rPr>
        <w:t>Ưu điểm</w:t>
      </w:r>
      <w:proofErr w:type="gramStart"/>
      <w:r w:rsidRPr="003F3FC3">
        <w:rPr>
          <w:spacing w:val="-2"/>
        </w:rPr>
        <w:t>:</w:t>
      </w:r>
      <w:r w:rsidR="00577932" w:rsidRPr="003F3FC3">
        <w:rPr>
          <w:spacing w:val="-2"/>
        </w:rPr>
        <w:t>Việc</w:t>
      </w:r>
      <w:proofErr w:type="gramEnd"/>
      <w:r w:rsidR="00577932" w:rsidRPr="003F3FC3">
        <w:rPr>
          <w:spacing w:val="-2"/>
        </w:rPr>
        <w:t xml:space="preserve"> quy định mức đãi ngộ hàng tháng đối với </w:t>
      </w:r>
      <w:r w:rsidR="00C22AE7" w:rsidRPr="003F3FC3">
        <w:rPr>
          <w:spacing w:val="-2"/>
        </w:rPr>
        <w:t>viên chức</w:t>
      </w:r>
      <w:r w:rsidR="00577932" w:rsidRPr="003F3FC3">
        <w:rPr>
          <w:spacing w:val="-2"/>
        </w:rPr>
        <w:t xml:space="preserve"> y tế đang công tác ở tuyến điều trị và dự phòng góp phần cải thiện thu nhập, nâng cao đời sống cho </w:t>
      </w:r>
      <w:r w:rsidR="00B73791">
        <w:rPr>
          <w:spacing w:val="-2"/>
        </w:rPr>
        <w:t xml:space="preserve">tất cả </w:t>
      </w:r>
      <w:r w:rsidR="00577932" w:rsidRPr="003F3FC3">
        <w:rPr>
          <w:spacing w:val="-2"/>
        </w:rPr>
        <w:t>các bác sĩ</w:t>
      </w:r>
      <w:r w:rsidR="00B73791">
        <w:rPr>
          <w:spacing w:val="-2"/>
        </w:rPr>
        <w:t>, dược sĩ đại học</w:t>
      </w:r>
      <w:r w:rsidR="00577932" w:rsidRPr="003F3FC3">
        <w:rPr>
          <w:spacing w:val="-2"/>
        </w:rPr>
        <w:t>; động viên, khuyến khích các bác sĩ có trình độ chuyên môn về công tác tại tỉnh đặc biệt tại tuyến xã, tuyến huyện, tuyến dự phòng. Góp phần khích lệ, khuyến khích, động viên, đề cao trách nhiệm của đội ngũ cán bộ, bác sĩ, dược sĩ có trình độ đại học đang công tác trên địa bàn tỉnh yên tâm công tác, tiếp tục phục vụ, cống hiến lâu dài tại địa phương và sự phát triển của ngành y.</w:t>
      </w:r>
    </w:p>
    <w:p w:rsidR="00577932" w:rsidRDefault="00577932" w:rsidP="00F83334">
      <w:pPr>
        <w:spacing w:after="60"/>
        <w:ind w:firstLine="567"/>
        <w:jc w:val="both"/>
      </w:pPr>
      <w:r w:rsidRPr="003F3FC3">
        <w:t>- Nhược điểm: Tăng gánh nặng đối với ngân sách địa phương.</w:t>
      </w:r>
    </w:p>
    <w:p w:rsidR="00B73791" w:rsidRDefault="00B73791" w:rsidP="00F83334">
      <w:pPr>
        <w:spacing w:after="60"/>
        <w:ind w:firstLine="567"/>
        <w:jc w:val="both"/>
      </w:pPr>
      <w:r>
        <w:t>Cụ thể:</w:t>
      </w:r>
    </w:p>
    <w:tbl>
      <w:tblPr>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2362"/>
        <w:gridCol w:w="992"/>
        <w:gridCol w:w="4145"/>
        <w:gridCol w:w="1560"/>
      </w:tblGrid>
      <w:tr w:rsidR="00B80FC7" w:rsidRPr="00F211DC" w:rsidTr="002D3B84">
        <w:trPr>
          <w:trHeight w:val="632"/>
          <w:tblHeader/>
          <w:jc w:val="center"/>
        </w:trPr>
        <w:tc>
          <w:tcPr>
            <w:tcW w:w="537" w:type="dxa"/>
            <w:vAlign w:val="center"/>
          </w:tcPr>
          <w:p w:rsidR="00B73791" w:rsidRPr="00F211DC" w:rsidRDefault="00B73791" w:rsidP="00B80FC7">
            <w:pPr>
              <w:jc w:val="center"/>
              <w:rPr>
                <w:b/>
                <w:sz w:val="22"/>
                <w:szCs w:val="22"/>
              </w:rPr>
            </w:pPr>
            <w:r w:rsidRPr="00F211DC">
              <w:rPr>
                <w:b/>
                <w:sz w:val="22"/>
                <w:szCs w:val="22"/>
              </w:rPr>
              <w:t>TT</w:t>
            </w:r>
          </w:p>
        </w:tc>
        <w:tc>
          <w:tcPr>
            <w:tcW w:w="2362" w:type="dxa"/>
            <w:vAlign w:val="center"/>
          </w:tcPr>
          <w:p w:rsidR="00B73791" w:rsidRPr="00F211DC" w:rsidRDefault="00B73791" w:rsidP="00B80FC7">
            <w:pPr>
              <w:jc w:val="center"/>
              <w:rPr>
                <w:b/>
                <w:sz w:val="22"/>
                <w:szCs w:val="22"/>
              </w:rPr>
            </w:pPr>
            <w:r w:rsidRPr="00F211DC">
              <w:rPr>
                <w:b/>
                <w:sz w:val="22"/>
                <w:szCs w:val="22"/>
              </w:rPr>
              <w:t>Nội dung chi</w:t>
            </w:r>
          </w:p>
        </w:tc>
        <w:tc>
          <w:tcPr>
            <w:tcW w:w="992" w:type="dxa"/>
            <w:vAlign w:val="center"/>
          </w:tcPr>
          <w:p w:rsidR="00B73791" w:rsidRPr="00F211DC" w:rsidRDefault="00B73791" w:rsidP="00B80FC7">
            <w:pPr>
              <w:jc w:val="center"/>
              <w:rPr>
                <w:b/>
                <w:sz w:val="22"/>
                <w:szCs w:val="22"/>
              </w:rPr>
            </w:pPr>
            <w:r w:rsidRPr="00F211DC">
              <w:rPr>
                <w:b/>
                <w:sz w:val="22"/>
                <w:szCs w:val="22"/>
              </w:rPr>
              <w:t xml:space="preserve">Số lượng </w:t>
            </w:r>
            <w:r w:rsidRPr="00F211DC">
              <w:rPr>
                <w:sz w:val="22"/>
                <w:szCs w:val="22"/>
              </w:rPr>
              <w:t>(người)</w:t>
            </w:r>
          </w:p>
        </w:tc>
        <w:tc>
          <w:tcPr>
            <w:tcW w:w="4145" w:type="dxa"/>
            <w:vAlign w:val="center"/>
          </w:tcPr>
          <w:p w:rsidR="00B73791" w:rsidRPr="00F211DC" w:rsidRDefault="00B73791" w:rsidP="00B80FC7">
            <w:pPr>
              <w:jc w:val="center"/>
              <w:rPr>
                <w:b/>
                <w:sz w:val="22"/>
                <w:szCs w:val="22"/>
              </w:rPr>
            </w:pPr>
            <w:r w:rsidRPr="00F211DC">
              <w:rPr>
                <w:b/>
                <w:sz w:val="22"/>
                <w:szCs w:val="22"/>
              </w:rPr>
              <w:t>Định mức</w:t>
            </w:r>
          </w:p>
        </w:tc>
        <w:tc>
          <w:tcPr>
            <w:tcW w:w="1560" w:type="dxa"/>
            <w:vAlign w:val="center"/>
          </w:tcPr>
          <w:p w:rsidR="00B73791" w:rsidRPr="00F211DC" w:rsidRDefault="00B73791" w:rsidP="00B80FC7">
            <w:pPr>
              <w:jc w:val="center"/>
              <w:rPr>
                <w:b/>
                <w:sz w:val="22"/>
                <w:szCs w:val="22"/>
              </w:rPr>
            </w:pPr>
            <w:r w:rsidRPr="00F211DC">
              <w:rPr>
                <w:b/>
                <w:sz w:val="22"/>
                <w:szCs w:val="22"/>
              </w:rPr>
              <w:t>Kinh phí</w:t>
            </w:r>
          </w:p>
          <w:p w:rsidR="00B73791" w:rsidRPr="00F211DC" w:rsidRDefault="00B73791" w:rsidP="00B80FC7">
            <w:pPr>
              <w:jc w:val="center"/>
              <w:rPr>
                <w:sz w:val="22"/>
                <w:szCs w:val="22"/>
              </w:rPr>
            </w:pPr>
            <w:r w:rsidRPr="00F211DC">
              <w:rPr>
                <w:sz w:val="22"/>
                <w:szCs w:val="22"/>
              </w:rPr>
              <w:t>(Triệu đồng)</w:t>
            </w:r>
          </w:p>
        </w:tc>
      </w:tr>
      <w:tr w:rsidR="00B80FC7" w:rsidRPr="00F211DC" w:rsidTr="00F211DC">
        <w:trPr>
          <w:jc w:val="center"/>
        </w:trPr>
        <w:tc>
          <w:tcPr>
            <w:tcW w:w="537" w:type="dxa"/>
            <w:vAlign w:val="center"/>
          </w:tcPr>
          <w:p w:rsidR="00B73791" w:rsidRPr="00F211DC" w:rsidRDefault="00B73791" w:rsidP="00B80FC7">
            <w:pPr>
              <w:jc w:val="center"/>
              <w:rPr>
                <w:sz w:val="22"/>
                <w:szCs w:val="22"/>
              </w:rPr>
            </w:pPr>
            <w:r w:rsidRPr="00F211DC">
              <w:rPr>
                <w:sz w:val="22"/>
                <w:szCs w:val="22"/>
              </w:rPr>
              <w:t>1</w:t>
            </w:r>
          </w:p>
        </w:tc>
        <w:tc>
          <w:tcPr>
            <w:tcW w:w="2362" w:type="dxa"/>
            <w:vAlign w:val="center"/>
          </w:tcPr>
          <w:p w:rsidR="00B73791" w:rsidRPr="00F211DC" w:rsidRDefault="00B73791" w:rsidP="00084805">
            <w:pPr>
              <w:rPr>
                <w:sz w:val="22"/>
                <w:szCs w:val="22"/>
              </w:rPr>
            </w:pPr>
            <w:r w:rsidRPr="00F211DC">
              <w:rPr>
                <w:sz w:val="22"/>
                <w:szCs w:val="22"/>
              </w:rPr>
              <w:t>Bác sĩ, dược sĩ đại học tuyến xã</w:t>
            </w:r>
          </w:p>
        </w:tc>
        <w:tc>
          <w:tcPr>
            <w:tcW w:w="992" w:type="dxa"/>
            <w:vAlign w:val="center"/>
          </w:tcPr>
          <w:p w:rsidR="00B73791" w:rsidRPr="00F211DC" w:rsidRDefault="00B73791" w:rsidP="00B80FC7">
            <w:pPr>
              <w:jc w:val="center"/>
              <w:rPr>
                <w:sz w:val="22"/>
                <w:szCs w:val="22"/>
              </w:rPr>
            </w:pPr>
            <w:r w:rsidRPr="00F211DC">
              <w:rPr>
                <w:sz w:val="22"/>
                <w:szCs w:val="22"/>
              </w:rPr>
              <w:t>4</w:t>
            </w:r>
            <w:r w:rsidR="003D4116">
              <w:rPr>
                <w:sz w:val="22"/>
                <w:szCs w:val="22"/>
              </w:rPr>
              <w:t>4</w:t>
            </w:r>
          </w:p>
        </w:tc>
        <w:tc>
          <w:tcPr>
            <w:tcW w:w="4145" w:type="dxa"/>
            <w:vAlign w:val="center"/>
          </w:tcPr>
          <w:p w:rsidR="00B73791" w:rsidRPr="00F211DC" w:rsidRDefault="00F83334" w:rsidP="00F83334">
            <w:pPr>
              <w:jc w:val="both"/>
              <w:rPr>
                <w:sz w:val="22"/>
                <w:szCs w:val="22"/>
              </w:rPr>
            </w:pPr>
            <w:r>
              <w:rPr>
                <w:sz w:val="22"/>
                <w:szCs w:val="22"/>
              </w:rPr>
              <w:t xml:space="preserve">- </w:t>
            </w:r>
            <w:r w:rsidR="00B73791" w:rsidRPr="00F211DC">
              <w:rPr>
                <w:sz w:val="22"/>
                <w:szCs w:val="22"/>
              </w:rPr>
              <w:t>1,49 triệu đồn</w:t>
            </w:r>
            <w:r w:rsidR="00B80FC7" w:rsidRPr="00F211DC">
              <w:rPr>
                <w:sz w:val="22"/>
                <w:szCs w:val="22"/>
              </w:rPr>
              <w:t>g/người/tháng x 3 tháng</w:t>
            </w:r>
            <w:r>
              <w:rPr>
                <w:sz w:val="22"/>
                <w:szCs w:val="22"/>
              </w:rPr>
              <w:t xml:space="preserve"> (tháng 4,5,6/2023)</w:t>
            </w:r>
          </w:p>
          <w:p w:rsidR="00F211DC" w:rsidRPr="00F211DC" w:rsidRDefault="00F83334" w:rsidP="00F83334">
            <w:pPr>
              <w:jc w:val="both"/>
              <w:rPr>
                <w:sz w:val="22"/>
                <w:szCs w:val="22"/>
              </w:rPr>
            </w:pPr>
            <w:r>
              <w:rPr>
                <w:sz w:val="22"/>
                <w:szCs w:val="22"/>
              </w:rPr>
              <w:t xml:space="preserve">- </w:t>
            </w:r>
            <w:r w:rsidR="00F211DC" w:rsidRPr="00F211DC">
              <w:rPr>
                <w:sz w:val="22"/>
                <w:szCs w:val="22"/>
              </w:rPr>
              <w:t>1,8 triệu đồng/người/tháng x 42 tháng</w:t>
            </w:r>
            <w:r>
              <w:rPr>
                <w:sz w:val="22"/>
                <w:szCs w:val="22"/>
              </w:rPr>
              <w:t xml:space="preserve"> (từ 1/7/2023 đến hết năm 2026)</w:t>
            </w:r>
          </w:p>
        </w:tc>
        <w:tc>
          <w:tcPr>
            <w:tcW w:w="1560" w:type="dxa"/>
            <w:vAlign w:val="center"/>
          </w:tcPr>
          <w:p w:rsidR="00B73791" w:rsidRDefault="003D4116" w:rsidP="00B80FC7">
            <w:pPr>
              <w:jc w:val="center"/>
              <w:rPr>
                <w:sz w:val="22"/>
                <w:szCs w:val="22"/>
              </w:rPr>
            </w:pPr>
            <w:r>
              <w:rPr>
                <w:sz w:val="22"/>
                <w:szCs w:val="22"/>
              </w:rPr>
              <w:t>196,68</w:t>
            </w:r>
          </w:p>
          <w:p w:rsidR="00F83334" w:rsidRDefault="00F83334" w:rsidP="00B80FC7">
            <w:pPr>
              <w:jc w:val="center"/>
              <w:rPr>
                <w:sz w:val="22"/>
                <w:szCs w:val="22"/>
              </w:rPr>
            </w:pPr>
          </w:p>
          <w:p w:rsidR="00F211DC" w:rsidRPr="00F211DC" w:rsidRDefault="003D4116" w:rsidP="00B80FC7">
            <w:pPr>
              <w:jc w:val="center"/>
              <w:rPr>
                <w:sz w:val="22"/>
                <w:szCs w:val="22"/>
              </w:rPr>
            </w:pPr>
            <w:r>
              <w:rPr>
                <w:sz w:val="22"/>
                <w:szCs w:val="22"/>
              </w:rPr>
              <w:t>3.326,4</w:t>
            </w:r>
          </w:p>
        </w:tc>
      </w:tr>
      <w:tr w:rsidR="00B80FC7" w:rsidRPr="00F211DC" w:rsidTr="00F211DC">
        <w:trPr>
          <w:jc w:val="center"/>
        </w:trPr>
        <w:tc>
          <w:tcPr>
            <w:tcW w:w="537" w:type="dxa"/>
            <w:vAlign w:val="center"/>
          </w:tcPr>
          <w:p w:rsidR="00B73791" w:rsidRPr="00F211DC" w:rsidRDefault="00B73791" w:rsidP="00B80FC7">
            <w:pPr>
              <w:jc w:val="center"/>
              <w:rPr>
                <w:sz w:val="22"/>
                <w:szCs w:val="22"/>
              </w:rPr>
            </w:pPr>
            <w:r w:rsidRPr="00F211DC">
              <w:rPr>
                <w:sz w:val="22"/>
                <w:szCs w:val="22"/>
              </w:rPr>
              <w:t>2</w:t>
            </w:r>
          </w:p>
        </w:tc>
        <w:tc>
          <w:tcPr>
            <w:tcW w:w="2362" w:type="dxa"/>
            <w:vAlign w:val="center"/>
          </w:tcPr>
          <w:p w:rsidR="00B73791" w:rsidRPr="00F211DC" w:rsidRDefault="00B73791" w:rsidP="00084805">
            <w:pPr>
              <w:rPr>
                <w:sz w:val="22"/>
                <w:szCs w:val="22"/>
              </w:rPr>
            </w:pPr>
            <w:r w:rsidRPr="00F211DC">
              <w:rPr>
                <w:sz w:val="22"/>
                <w:szCs w:val="22"/>
              </w:rPr>
              <w:t>Bác sĩ, dược sĩ tuyến huyện hệ điều trị</w:t>
            </w:r>
          </w:p>
        </w:tc>
        <w:tc>
          <w:tcPr>
            <w:tcW w:w="992" w:type="dxa"/>
            <w:vAlign w:val="center"/>
          </w:tcPr>
          <w:p w:rsidR="00B73791" w:rsidRPr="00F211DC" w:rsidRDefault="003D4116" w:rsidP="00B80FC7">
            <w:pPr>
              <w:jc w:val="center"/>
              <w:rPr>
                <w:sz w:val="22"/>
                <w:szCs w:val="22"/>
              </w:rPr>
            </w:pPr>
            <w:r>
              <w:rPr>
                <w:sz w:val="22"/>
                <w:szCs w:val="22"/>
              </w:rPr>
              <w:t>29</w:t>
            </w:r>
          </w:p>
        </w:tc>
        <w:tc>
          <w:tcPr>
            <w:tcW w:w="4145" w:type="dxa"/>
            <w:vAlign w:val="center"/>
          </w:tcPr>
          <w:p w:rsidR="00B73791" w:rsidRPr="00F211DC" w:rsidRDefault="00F83334" w:rsidP="00F83334">
            <w:pPr>
              <w:jc w:val="both"/>
              <w:rPr>
                <w:sz w:val="22"/>
                <w:szCs w:val="22"/>
              </w:rPr>
            </w:pPr>
            <w:r>
              <w:rPr>
                <w:sz w:val="22"/>
                <w:szCs w:val="22"/>
              </w:rPr>
              <w:t xml:space="preserve">- </w:t>
            </w:r>
            <w:r w:rsidR="00F211DC" w:rsidRPr="00F211DC">
              <w:rPr>
                <w:sz w:val="22"/>
                <w:szCs w:val="22"/>
              </w:rPr>
              <w:t>1,49 triệu đồng/người/tháng x 3</w:t>
            </w:r>
            <w:r w:rsidR="00B73791" w:rsidRPr="00F211DC">
              <w:rPr>
                <w:sz w:val="22"/>
                <w:szCs w:val="22"/>
              </w:rPr>
              <w:t xml:space="preserve"> tháng x 0,7</w:t>
            </w:r>
            <w:r>
              <w:rPr>
                <w:sz w:val="22"/>
                <w:szCs w:val="22"/>
              </w:rPr>
              <w:t xml:space="preserve"> </w:t>
            </w:r>
            <w:r>
              <w:rPr>
                <w:sz w:val="22"/>
                <w:szCs w:val="22"/>
              </w:rPr>
              <w:t>(tháng 4,5,6/2023)</w:t>
            </w:r>
          </w:p>
          <w:p w:rsidR="00F211DC" w:rsidRPr="00F211DC" w:rsidRDefault="00F83334" w:rsidP="00F83334">
            <w:pPr>
              <w:jc w:val="both"/>
              <w:rPr>
                <w:sz w:val="22"/>
                <w:szCs w:val="22"/>
              </w:rPr>
            </w:pPr>
            <w:r>
              <w:rPr>
                <w:sz w:val="22"/>
                <w:szCs w:val="22"/>
              </w:rPr>
              <w:t xml:space="preserve">- </w:t>
            </w:r>
            <w:r w:rsidR="00F211DC" w:rsidRPr="00F211DC">
              <w:rPr>
                <w:sz w:val="22"/>
                <w:szCs w:val="22"/>
              </w:rPr>
              <w:t>1,8 triệu đồng/người/tháng x 42 tháng x 0,7</w:t>
            </w:r>
            <w:r>
              <w:rPr>
                <w:sz w:val="22"/>
                <w:szCs w:val="22"/>
              </w:rPr>
              <w:t xml:space="preserve"> </w:t>
            </w:r>
            <w:r>
              <w:rPr>
                <w:sz w:val="22"/>
                <w:szCs w:val="22"/>
              </w:rPr>
              <w:t>(từ 1/7/2023 đến hết năm 2026)</w:t>
            </w:r>
          </w:p>
        </w:tc>
        <w:tc>
          <w:tcPr>
            <w:tcW w:w="1560" w:type="dxa"/>
            <w:vAlign w:val="center"/>
          </w:tcPr>
          <w:p w:rsidR="00B73791" w:rsidRDefault="003D4116" w:rsidP="00B80FC7">
            <w:pPr>
              <w:jc w:val="center"/>
              <w:rPr>
                <w:sz w:val="22"/>
                <w:szCs w:val="22"/>
              </w:rPr>
            </w:pPr>
            <w:r>
              <w:rPr>
                <w:sz w:val="22"/>
                <w:szCs w:val="22"/>
              </w:rPr>
              <w:t>90,741</w:t>
            </w:r>
          </w:p>
          <w:p w:rsidR="00F83334" w:rsidRDefault="00F83334" w:rsidP="00B80FC7">
            <w:pPr>
              <w:jc w:val="center"/>
              <w:rPr>
                <w:sz w:val="22"/>
                <w:szCs w:val="22"/>
              </w:rPr>
            </w:pPr>
          </w:p>
          <w:p w:rsidR="00F211DC" w:rsidRPr="00F211DC" w:rsidRDefault="003D4116" w:rsidP="00B80FC7">
            <w:pPr>
              <w:jc w:val="center"/>
              <w:rPr>
                <w:sz w:val="22"/>
                <w:szCs w:val="22"/>
              </w:rPr>
            </w:pPr>
            <w:r>
              <w:rPr>
                <w:sz w:val="22"/>
                <w:szCs w:val="22"/>
              </w:rPr>
              <w:t>1.534,68</w:t>
            </w:r>
          </w:p>
        </w:tc>
      </w:tr>
      <w:tr w:rsidR="00B80FC7" w:rsidRPr="00F211DC" w:rsidTr="00F211DC">
        <w:trPr>
          <w:jc w:val="center"/>
        </w:trPr>
        <w:tc>
          <w:tcPr>
            <w:tcW w:w="537" w:type="dxa"/>
            <w:vAlign w:val="center"/>
          </w:tcPr>
          <w:p w:rsidR="00B73791" w:rsidRPr="00F211DC" w:rsidRDefault="00B73791" w:rsidP="00B80FC7">
            <w:pPr>
              <w:jc w:val="center"/>
              <w:rPr>
                <w:sz w:val="22"/>
                <w:szCs w:val="22"/>
              </w:rPr>
            </w:pPr>
            <w:r w:rsidRPr="00F211DC">
              <w:rPr>
                <w:sz w:val="22"/>
                <w:szCs w:val="22"/>
              </w:rPr>
              <w:t>3</w:t>
            </w:r>
          </w:p>
        </w:tc>
        <w:tc>
          <w:tcPr>
            <w:tcW w:w="2362" w:type="dxa"/>
            <w:vAlign w:val="center"/>
          </w:tcPr>
          <w:p w:rsidR="00B73791" w:rsidRPr="00F211DC" w:rsidRDefault="00B73791" w:rsidP="00084805">
            <w:pPr>
              <w:rPr>
                <w:sz w:val="22"/>
                <w:szCs w:val="22"/>
              </w:rPr>
            </w:pPr>
            <w:r w:rsidRPr="00F211DC">
              <w:rPr>
                <w:sz w:val="22"/>
                <w:szCs w:val="22"/>
              </w:rPr>
              <w:t>Bác sĩ tuyến huyện hệ dự phòng</w:t>
            </w:r>
          </w:p>
        </w:tc>
        <w:tc>
          <w:tcPr>
            <w:tcW w:w="992" w:type="dxa"/>
            <w:vAlign w:val="center"/>
          </w:tcPr>
          <w:p w:rsidR="00B73791" w:rsidRPr="00F211DC" w:rsidRDefault="003D4116" w:rsidP="00B80FC7">
            <w:pPr>
              <w:jc w:val="center"/>
              <w:rPr>
                <w:sz w:val="22"/>
                <w:szCs w:val="22"/>
              </w:rPr>
            </w:pPr>
            <w:r>
              <w:rPr>
                <w:sz w:val="22"/>
                <w:szCs w:val="22"/>
              </w:rPr>
              <w:t>5</w:t>
            </w:r>
          </w:p>
        </w:tc>
        <w:tc>
          <w:tcPr>
            <w:tcW w:w="4145" w:type="dxa"/>
            <w:vAlign w:val="center"/>
          </w:tcPr>
          <w:p w:rsidR="00B73791" w:rsidRPr="00F211DC" w:rsidRDefault="00F83334" w:rsidP="00F83334">
            <w:pPr>
              <w:jc w:val="both"/>
              <w:rPr>
                <w:sz w:val="22"/>
                <w:szCs w:val="22"/>
              </w:rPr>
            </w:pPr>
            <w:r>
              <w:rPr>
                <w:sz w:val="22"/>
                <w:szCs w:val="22"/>
              </w:rPr>
              <w:t xml:space="preserve">- </w:t>
            </w:r>
            <w:r w:rsidR="00B73791" w:rsidRPr="00F211DC">
              <w:rPr>
                <w:sz w:val="22"/>
                <w:szCs w:val="22"/>
              </w:rPr>
              <w:t>1,49 triệu đ</w:t>
            </w:r>
            <w:bookmarkStart w:id="5" w:name="_GoBack"/>
            <w:bookmarkEnd w:id="5"/>
            <w:r w:rsidR="00B73791" w:rsidRPr="00F211DC">
              <w:rPr>
                <w:sz w:val="22"/>
                <w:szCs w:val="22"/>
              </w:rPr>
              <w:t xml:space="preserve">ồng/người/tháng x </w:t>
            </w:r>
            <w:r w:rsidR="00F211DC" w:rsidRPr="00F211DC">
              <w:rPr>
                <w:sz w:val="22"/>
                <w:szCs w:val="22"/>
              </w:rPr>
              <w:t>3</w:t>
            </w:r>
            <w:r w:rsidR="00B73791" w:rsidRPr="00F211DC">
              <w:rPr>
                <w:sz w:val="22"/>
                <w:szCs w:val="22"/>
              </w:rPr>
              <w:t xml:space="preserve"> tháng x 0,8</w:t>
            </w:r>
            <w:r>
              <w:rPr>
                <w:sz w:val="22"/>
                <w:szCs w:val="22"/>
              </w:rPr>
              <w:t xml:space="preserve"> </w:t>
            </w:r>
            <w:r>
              <w:rPr>
                <w:sz w:val="22"/>
                <w:szCs w:val="22"/>
              </w:rPr>
              <w:t>(tháng 4,5,6/2023)</w:t>
            </w:r>
          </w:p>
          <w:p w:rsidR="00F211DC" w:rsidRPr="00F211DC" w:rsidRDefault="00F83334" w:rsidP="00F83334">
            <w:pPr>
              <w:jc w:val="both"/>
              <w:rPr>
                <w:sz w:val="22"/>
                <w:szCs w:val="22"/>
              </w:rPr>
            </w:pPr>
            <w:r>
              <w:rPr>
                <w:sz w:val="22"/>
                <w:szCs w:val="22"/>
              </w:rPr>
              <w:t xml:space="preserve">- </w:t>
            </w:r>
            <w:r w:rsidR="00F211DC" w:rsidRPr="00F211DC">
              <w:rPr>
                <w:sz w:val="22"/>
                <w:szCs w:val="22"/>
              </w:rPr>
              <w:t>1,8 triệu đồng/người/tháng x 42 tháng x 0,8</w:t>
            </w:r>
            <w:r>
              <w:rPr>
                <w:sz w:val="22"/>
                <w:szCs w:val="22"/>
              </w:rPr>
              <w:t xml:space="preserve"> </w:t>
            </w:r>
            <w:r>
              <w:rPr>
                <w:sz w:val="22"/>
                <w:szCs w:val="22"/>
              </w:rPr>
              <w:t>(từ 1/7/2023 đến hết năm 2026)</w:t>
            </w:r>
          </w:p>
        </w:tc>
        <w:tc>
          <w:tcPr>
            <w:tcW w:w="1560" w:type="dxa"/>
            <w:vAlign w:val="center"/>
          </w:tcPr>
          <w:p w:rsidR="00B73791" w:rsidRDefault="003D4116" w:rsidP="00B80FC7">
            <w:pPr>
              <w:jc w:val="center"/>
              <w:rPr>
                <w:sz w:val="22"/>
                <w:szCs w:val="22"/>
              </w:rPr>
            </w:pPr>
            <w:r>
              <w:rPr>
                <w:sz w:val="22"/>
                <w:szCs w:val="22"/>
              </w:rPr>
              <w:t>17,88</w:t>
            </w:r>
          </w:p>
          <w:p w:rsidR="00F83334" w:rsidRDefault="00F83334" w:rsidP="00B80FC7">
            <w:pPr>
              <w:jc w:val="center"/>
              <w:rPr>
                <w:sz w:val="22"/>
                <w:szCs w:val="22"/>
              </w:rPr>
            </w:pPr>
          </w:p>
          <w:p w:rsidR="00F211DC" w:rsidRPr="00F211DC" w:rsidRDefault="003D4116" w:rsidP="00B80FC7">
            <w:pPr>
              <w:jc w:val="center"/>
              <w:rPr>
                <w:sz w:val="22"/>
                <w:szCs w:val="22"/>
              </w:rPr>
            </w:pPr>
            <w:r>
              <w:rPr>
                <w:sz w:val="22"/>
                <w:szCs w:val="22"/>
              </w:rPr>
              <w:t>302,4</w:t>
            </w:r>
          </w:p>
        </w:tc>
      </w:tr>
      <w:tr w:rsidR="00B80FC7" w:rsidRPr="00F211DC" w:rsidTr="00F211DC">
        <w:trPr>
          <w:jc w:val="center"/>
        </w:trPr>
        <w:tc>
          <w:tcPr>
            <w:tcW w:w="537" w:type="dxa"/>
            <w:vAlign w:val="center"/>
          </w:tcPr>
          <w:p w:rsidR="00B73791" w:rsidRPr="00F211DC" w:rsidRDefault="00B73791" w:rsidP="00B80FC7">
            <w:pPr>
              <w:jc w:val="center"/>
              <w:rPr>
                <w:sz w:val="22"/>
                <w:szCs w:val="22"/>
              </w:rPr>
            </w:pPr>
            <w:r w:rsidRPr="00F211DC">
              <w:rPr>
                <w:sz w:val="22"/>
                <w:szCs w:val="22"/>
              </w:rPr>
              <w:t>5</w:t>
            </w:r>
          </w:p>
        </w:tc>
        <w:tc>
          <w:tcPr>
            <w:tcW w:w="2362" w:type="dxa"/>
            <w:vAlign w:val="center"/>
          </w:tcPr>
          <w:p w:rsidR="00B73791" w:rsidRPr="00F211DC" w:rsidRDefault="00B73791" w:rsidP="00084805">
            <w:pPr>
              <w:pStyle w:val="NormalWeb"/>
              <w:shd w:val="clear" w:color="auto" w:fill="FFFFFF"/>
              <w:spacing w:before="0" w:beforeAutospacing="0" w:after="0" w:afterAutospacing="0"/>
              <w:rPr>
                <w:sz w:val="22"/>
                <w:szCs w:val="22"/>
              </w:rPr>
            </w:pPr>
            <w:r w:rsidRPr="00F211DC">
              <w:rPr>
                <w:sz w:val="22"/>
                <w:szCs w:val="22"/>
              </w:rPr>
              <w:t>Bác sĩ tuyến tỉnh hệ dự phòng</w:t>
            </w:r>
          </w:p>
        </w:tc>
        <w:tc>
          <w:tcPr>
            <w:tcW w:w="992" w:type="dxa"/>
            <w:vAlign w:val="center"/>
          </w:tcPr>
          <w:p w:rsidR="00B73791" w:rsidRPr="00F211DC" w:rsidRDefault="00084805" w:rsidP="00B80FC7">
            <w:pPr>
              <w:jc w:val="center"/>
              <w:rPr>
                <w:sz w:val="22"/>
                <w:szCs w:val="22"/>
              </w:rPr>
            </w:pPr>
            <w:r>
              <w:rPr>
                <w:sz w:val="22"/>
                <w:szCs w:val="22"/>
              </w:rPr>
              <w:t>8</w:t>
            </w:r>
          </w:p>
        </w:tc>
        <w:tc>
          <w:tcPr>
            <w:tcW w:w="4145" w:type="dxa"/>
            <w:vAlign w:val="center"/>
          </w:tcPr>
          <w:p w:rsidR="00B73791" w:rsidRPr="00F211DC" w:rsidRDefault="00F83334" w:rsidP="00F83334">
            <w:pPr>
              <w:jc w:val="both"/>
              <w:rPr>
                <w:sz w:val="22"/>
                <w:szCs w:val="22"/>
              </w:rPr>
            </w:pPr>
            <w:r>
              <w:rPr>
                <w:sz w:val="22"/>
                <w:szCs w:val="22"/>
              </w:rPr>
              <w:t xml:space="preserve">- </w:t>
            </w:r>
            <w:r w:rsidR="00B73791" w:rsidRPr="00F211DC">
              <w:rPr>
                <w:sz w:val="22"/>
                <w:szCs w:val="22"/>
              </w:rPr>
              <w:t xml:space="preserve">1,49 triệu đồng/người/tháng x </w:t>
            </w:r>
            <w:r w:rsidR="00F211DC" w:rsidRPr="00F211DC">
              <w:rPr>
                <w:sz w:val="22"/>
                <w:szCs w:val="22"/>
              </w:rPr>
              <w:t xml:space="preserve">3 </w:t>
            </w:r>
            <w:r w:rsidR="00B73791" w:rsidRPr="00F211DC">
              <w:rPr>
                <w:sz w:val="22"/>
                <w:szCs w:val="22"/>
              </w:rPr>
              <w:t>tháng x 0,6</w:t>
            </w:r>
            <w:r>
              <w:rPr>
                <w:sz w:val="22"/>
                <w:szCs w:val="22"/>
              </w:rPr>
              <w:t xml:space="preserve"> </w:t>
            </w:r>
            <w:r>
              <w:rPr>
                <w:sz w:val="22"/>
                <w:szCs w:val="22"/>
              </w:rPr>
              <w:t>(tháng 4,5,6/2023)</w:t>
            </w:r>
          </w:p>
          <w:p w:rsidR="00F211DC" w:rsidRPr="00F211DC" w:rsidRDefault="00F83334" w:rsidP="00F83334">
            <w:pPr>
              <w:jc w:val="both"/>
              <w:rPr>
                <w:sz w:val="22"/>
                <w:szCs w:val="22"/>
              </w:rPr>
            </w:pPr>
            <w:r>
              <w:rPr>
                <w:sz w:val="22"/>
                <w:szCs w:val="22"/>
              </w:rPr>
              <w:t xml:space="preserve">- </w:t>
            </w:r>
            <w:r w:rsidR="00F211DC" w:rsidRPr="00F211DC">
              <w:rPr>
                <w:sz w:val="22"/>
                <w:szCs w:val="22"/>
              </w:rPr>
              <w:t>1,8 triệu đồng/người/tháng x 42 tháng x 0,6</w:t>
            </w:r>
            <w:r>
              <w:rPr>
                <w:sz w:val="22"/>
                <w:szCs w:val="22"/>
              </w:rPr>
              <w:t xml:space="preserve"> </w:t>
            </w:r>
            <w:r>
              <w:rPr>
                <w:sz w:val="22"/>
                <w:szCs w:val="22"/>
              </w:rPr>
              <w:t>(từ 1/7/2023 đến hết năm 2026)</w:t>
            </w:r>
          </w:p>
        </w:tc>
        <w:tc>
          <w:tcPr>
            <w:tcW w:w="1560" w:type="dxa"/>
            <w:vAlign w:val="center"/>
          </w:tcPr>
          <w:p w:rsidR="00B73791" w:rsidRDefault="00084805" w:rsidP="00B80FC7">
            <w:pPr>
              <w:jc w:val="center"/>
              <w:rPr>
                <w:sz w:val="22"/>
                <w:szCs w:val="22"/>
              </w:rPr>
            </w:pPr>
            <w:r>
              <w:rPr>
                <w:sz w:val="22"/>
                <w:szCs w:val="22"/>
              </w:rPr>
              <w:t>21,456</w:t>
            </w:r>
          </w:p>
          <w:p w:rsidR="00F83334" w:rsidRDefault="00F83334" w:rsidP="00B80FC7">
            <w:pPr>
              <w:jc w:val="center"/>
              <w:rPr>
                <w:sz w:val="22"/>
                <w:szCs w:val="22"/>
              </w:rPr>
            </w:pPr>
          </w:p>
          <w:p w:rsidR="00F211DC" w:rsidRDefault="00084805" w:rsidP="00B80FC7">
            <w:pPr>
              <w:jc w:val="center"/>
              <w:rPr>
                <w:sz w:val="22"/>
                <w:szCs w:val="22"/>
              </w:rPr>
            </w:pPr>
            <w:r>
              <w:rPr>
                <w:sz w:val="22"/>
                <w:szCs w:val="22"/>
              </w:rPr>
              <w:t>362,88</w:t>
            </w:r>
          </w:p>
          <w:p w:rsidR="00F211DC" w:rsidRPr="00F211DC" w:rsidRDefault="00F211DC" w:rsidP="00B80FC7">
            <w:pPr>
              <w:jc w:val="center"/>
              <w:rPr>
                <w:sz w:val="22"/>
                <w:szCs w:val="22"/>
              </w:rPr>
            </w:pPr>
          </w:p>
        </w:tc>
      </w:tr>
      <w:tr w:rsidR="00084805" w:rsidRPr="00F211DC" w:rsidTr="00F211DC">
        <w:trPr>
          <w:jc w:val="center"/>
        </w:trPr>
        <w:tc>
          <w:tcPr>
            <w:tcW w:w="537" w:type="dxa"/>
            <w:vAlign w:val="center"/>
          </w:tcPr>
          <w:p w:rsidR="00084805" w:rsidRPr="00F211DC" w:rsidRDefault="00084805" w:rsidP="00B80FC7">
            <w:pPr>
              <w:jc w:val="center"/>
              <w:rPr>
                <w:sz w:val="22"/>
                <w:szCs w:val="22"/>
              </w:rPr>
            </w:pPr>
          </w:p>
        </w:tc>
        <w:tc>
          <w:tcPr>
            <w:tcW w:w="2362" w:type="dxa"/>
            <w:vAlign w:val="center"/>
          </w:tcPr>
          <w:p w:rsidR="00084805" w:rsidRPr="00F211DC" w:rsidRDefault="00084805" w:rsidP="00084805">
            <w:pPr>
              <w:pStyle w:val="NormalWeb"/>
              <w:shd w:val="clear" w:color="auto" w:fill="FFFFFF"/>
              <w:spacing w:before="0" w:beforeAutospacing="0" w:after="0" w:afterAutospacing="0"/>
              <w:rPr>
                <w:sz w:val="22"/>
                <w:szCs w:val="22"/>
              </w:rPr>
            </w:pPr>
            <w:r w:rsidRPr="00F211DC">
              <w:rPr>
                <w:sz w:val="22"/>
                <w:szCs w:val="22"/>
              </w:rPr>
              <w:t xml:space="preserve">Bác sĩ tuyến tỉnh hệ </w:t>
            </w:r>
            <w:r>
              <w:rPr>
                <w:sz w:val="22"/>
                <w:szCs w:val="22"/>
              </w:rPr>
              <w:t>điều trị</w:t>
            </w:r>
          </w:p>
        </w:tc>
        <w:tc>
          <w:tcPr>
            <w:tcW w:w="992" w:type="dxa"/>
            <w:vAlign w:val="center"/>
          </w:tcPr>
          <w:p w:rsidR="00084805" w:rsidRDefault="00084805" w:rsidP="00B80FC7">
            <w:pPr>
              <w:jc w:val="center"/>
              <w:rPr>
                <w:sz w:val="22"/>
                <w:szCs w:val="22"/>
              </w:rPr>
            </w:pPr>
            <w:r>
              <w:rPr>
                <w:sz w:val="22"/>
                <w:szCs w:val="22"/>
              </w:rPr>
              <w:t>3</w:t>
            </w:r>
          </w:p>
        </w:tc>
        <w:tc>
          <w:tcPr>
            <w:tcW w:w="4145" w:type="dxa"/>
            <w:vAlign w:val="center"/>
          </w:tcPr>
          <w:p w:rsidR="00F83334" w:rsidRPr="00F211DC" w:rsidRDefault="00F83334" w:rsidP="00F83334">
            <w:pPr>
              <w:jc w:val="both"/>
              <w:rPr>
                <w:sz w:val="22"/>
                <w:szCs w:val="22"/>
              </w:rPr>
            </w:pPr>
            <w:r>
              <w:rPr>
                <w:sz w:val="22"/>
                <w:szCs w:val="22"/>
              </w:rPr>
              <w:t xml:space="preserve">- </w:t>
            </w:r>
            <w:r w:rsidR="00084805" w:rsidRPr="00F211DC">
              <w:rPr>
                <w:sz w:val="22"/>
                <w:szCs w:val="22"/>
              </w:rPr>
              <w:t xml:space="preserve">1,49 triệu đồng/người/tháng x 3 tháng x </w:t>
            </w:r>
            <w:r w:rsidR="00084805">
              <w:rPr>
                <w:sz w:val="22"/>
                <w:szCs w:val="22"/>
              </w:rPr>
              <w:t>0,5</w:t>
            </w:r>
            <w:r>
              <w:rPr>
                <w:sz w:val="22"/>
                <w:szCs w:val="22"/>
              </w:rPr>
              <w:t xml:space="preserve"> </w:t>
            </w:r>
            <w:r>
              <w:rPr>
                <w:sz w:val="22"/>
                <w:szCs w:val="22"/>
              </w:rPr>
              <w:t>(tháng 4,5,6/2023)</w:t>
            </w:r>
          </w:p>
          <w:p w:rsidR="00084805" w:rsidRPr="00F211DC" w:rsidRDefault="00F83334" w:rsidP="00F83334">
            <w:pPr>
              <w:jc w:val="both"/>
              <w:rPr>
                <w:sz w:val="22"/>
                <w:szCs w:val="22"/>
              </w:rPr>
            </w:pPr>
            <w:r>
              <w:rPr>
                <w:sz w:val="22"/>
                <w:szCs w:val="22"/>
              </w:rPr>
              <w:t xml:space="preserve">- </w:t>
            </w:r>
            <w:r w:rsidR="00084805" w:rsidRPr="00F211DC">
              <w:rPr>
                <w:sz w:val="22"/>
                <w:szCs w:val="22"/>
              </w:rPr>
              <w:t>1,8 triệu đồng/người/tháng x 42 tháng</w:t>
            </w:r>
            <w:r w:rsidR="00084805">
              <w:rPr>
                <w:sz w:val="22"/>
                <w:szCs w:val="22"/>
              </w:rPr>
              <w:t xml:space="preserve"> x 0,5</w:t>
            </w:r>
            <w:r>
              <w:rPr>
                <w:sz w:val="22"/>
                <w:szCs w:val="22"/>
              </w:rPr>
              <w:t xml:space="preserve"> </w:t>
            </w:r>
            <w:r>
              <w:rPr>
                <w:sz w:val="22"/>
                <w:szCs w:val="22"/>
              </w:rPr>
              <w:t>(từ 1/7/2023 đến hết năm 2026)</w:t>
            </w:r>
          </w:p>
        </w:tc>
        <w:tc>
          <w:tcPr>
            <w:tcW w:w="1560" w:type="dxa"/>
            <w:vAlign w:val="center"/>
          </w:tcPr>
          <w:p w:rsidR="00084805" w:rsidRDefault="00084805" w:rsidP="00B80FC7">
            <w:pPr>
              <w:jc w:val="center"/>
              <w:rPr>
                <w:sz w:val="22"/>
                <w:szCs w:val="22"/>
              </w:rPr>
            </w:pPr>
            <w:r>
              <w:rPr>
                <w:sz w:val="22"/>
                <w:szCs w:val="22"/>
              </w:rPr>
              <w:t>6,705</w:t>
            </w:r>
          </w:p>
          <w:p w:rsidR="00F83334" w:rsidRDefault="00F83334" w:rsidP="00B80FC7">
            <w:pPr>
              <w:jc w:val="center"/>
              <w:rPr>
                <w:sz w:val="22"/>
                <w:szCs w:val="22"/>
              </w:rPr>
            </w:pPr>
          </w:p>
          <w:p w:rsidR="00084805" w:rsidRDefault="00A05900" w:rsidP="00B80FC7">
            <w:pPr>
              <w:jc w:val="center"/>
              <w:rPr>
                <w:sz w:val="22"/>
                <w:szCs w:val="22"/>
              </w:rPr>
            </w:pPr>
            <w:r>
              <w:rPr>
                <w:sz w:val="22"/>
                <w:szCs w:val="22"/>
              </w:rPr>
              <w:t>113,4</w:t>
            </w:r>
          </w:p>
        </w:tc>
      </w:tr>
      <w:tr w:rsidR="00084805" w:rsidRPr="00F211DC" w:rsidTr="00F211DC">
        <w:trPr>
          <w:jc w:val="center"/>
        </w:trPr>
        <w:tc>
          <w:tcPr>
            <w:tcW w:w="537" w:type="dxa"/>
            <w:vAlign w:val="center"/>
          </w:tcPr>
          <w:p w:rsidR="00084805" w:rsidRPr="00F211DC" w:rsidRDefault="00084805" w:rsidP="00B80FC7">
            <w:pPr>
              <w:jc w:val="center"/>
              <w:rPr>
                <w:b/>
                <w:sz w:val="22"/>
                <w:szCs w:val="22"/>
              </w:rPr>
            </w:pPr>
          </w:p>
        </w:tc>
        <w:tc>
          <w:tcPr>
            <w:tcW w:w="2362" w:type="dxa"/>
            <w:vAlign w:val="center"/>
          </w:tcPr>
          <w:p w:rsidR="00084805" w:rsidRPr="00F211DC" w:rsidRDefault="00084805" w:rsidP="00B80FC7">
            <w:pPr>
              <w:jc w:val="center"/>
              <w:rPr>
                <w:b/>
                <w:sz w:val="22"/>
                <w:szCs w:val="22"/>
              </w:rPr>
            </w:pPr>
            <w:r w:rsidRPr="00F211DC">
              <w:rPr>
                <w:b/>
                <w:sz w:val="22"/>
                <w:szCs w:val="22"/>
              </w:rPr>
              <w:t>TỔNG CỘNG</w:t>
            </w:r>
          </w:p>
        </w:tc>
        <w:tc>
          <w:tcPr>
            <w:tcW w:w="992" w:type="dxa"/>
            <w:vAlign w:val="center"/>
          </w:tcPr>
          <w:p w:rsidR="00084805" w:rsidRPr="00F211DC" w:rsidRDefault="00084805" w:rsidP="00B80FC7">
            <w:pPr>
              <w:jc w:val="center"/>
              <w:rPr>
                <w:b/>
                <w:sz w:val="22"/>
                <w:szCs w:val="22"/>
              </w:rPr>
            </w:pPr>
          </w:p>
        </w:tc>
        <w:tc>
          <w:tcPr>
            <w:tcW w:w="4145" w:type="dxa"/>
            <w:vAlign w:val="center"/>
          </w:tcPr>
          <w:p w:rsidR="00084805" w:rsidRPr="00F211DC" w:rsidRDefault="00084805" w:rsidP="00B80FC7">
            <w:pPr>
              <w:jc w:val="center"/>
              <w:rPr>
                <w:b/>
                <w:sz w:val="22"/>
                <w:szCs w:val="22"/>
              </w:rPr>
            </w:pPr>
          </w:p>
        </w:tc>
        <w:tc>
          <w:tcPr>
            <w:tcW w:w="1560" w:type="dxa"/>
            <w:vAlign w:val="center"/>
          </w:tcPr>
          <w:p w:rsidR="00084805" w:rsidRPr="00F211DC" w:rsidRDefault="00084805" w:rsidP="00A05900">
            <w:pPr>
              <w:jc w:val="center"/>
              <w:rPr>
                <w:b/>
                <w:sz w:val="22"/>
                <w:szCs w:val="22"/>
              </w:rPr>
            </w:pPr>
            <w:r>
              <w:rPr>
                <w:b/>
                <w:sz w:val="22"/>
                <w:szCs w:val="22"/>
              </w:rPr>
              <w:t>5.</w:t>
            </w:r>
            <w:r w:rsidR="00A05900">
              <w:rPr>
                <w:b/>
                <w:sz w:val="22"/>
                <w:szCs w:val="22"/>
              </w:rPr>
              <w:t>973,222</w:t>
            </w:r>
          </w:p>
        </w:tc>
      </w:tr>
    </w:tbl>
    <w:p w:rsidR="001120BB" w:rsidRPr="003F3FC3" w:rsidRDefault="001120BB" w:rsidP="003F3FC3">
      <w:pPr>
        <w:widowControl w:val="0"/>
        <w:tabs>
          <w:tab w:val="center" w:pos="4877"/>
        </w:tabs>
        <w:spacing w:before="120" w:after="120"/>
        <w:ind w:firstLine="567"/>
        <w:jc w:val="both"/>
        <w:rPr>
          <w:b/>
        </w:rPr>
      </w:pPr>
      <w:r w:rsidRPr="003F3FC3">
        <w:rPr>
          <w:b/>
        </w:rPr>
        <w:lastRenderedPageBreak/>
        <w:t>III. Ý KIẾN THAM VẤN</w:t>
      </w:r>
    </w:p>
    <w:p w:rsidR="005738E5" w:rsidRPr="003F3FC3" w:rsidRDefault="00111F2C" w:rsidP="003F3FC3">
      <w:pPr>
        <w:widowControl w:val="0"/>
        <w:tabs>
          <w:tab w:val="right" w:leader="dot" w:pos="7920"/>
        </w:tabs>
        <w:spacing w:before="120" w:after="120"/>
        <w:ind w:firstLine="567"/>
        <w:jc w:val="both"/>
      </w:pPr>
      <w:r w:rsidRPr="003F3FC3">
        <w:t>Lấy ý</w:t>
      </w:r>
      <w:r w:rsidR="00490446">
        <w:t xml:space="preserve"> kiến tham gia của UBMT Tổ quốc</w:t>
      </w:r>
      <w:r w:rsidRPr="003F3FC3">
        <w:t xml:space="preserve"> Việt Nam tỉnh; Các</w:t>
      </w:r>
      <w:r w:rsidR="00490446">
        <w:t xml:space="preserve"> sở: Tư pháp, Tài chính, Y tế </w:t>
      </w:r>
      <w:r w:rsidRPr="003F3FC3">
        <w:t>để hoàn thiện dự thảo Nghị quyết trước khi trình Hội đồng nhân dân tỉnh xem xét thông qua.</w:t>
      </w:r>
    </w:p>
    <w:p w:rsidR="001120BB" w:rsidRPr="003F3FC3" w:rsidRDefault="001120BB" w:rsidP="003F3FC3">
      <w:pPr>
        <w:widowControl w:val="0"/>
        <w:tabs>
          <w:tab w:val="right" w:leader="dot" w:pos="7920"/>
        </w:tabs>
        <w:spacing w:before="120" w:after="120"/>
        <w:ind w:firstLine="567"/>
        <w:jc w:val="both"/>
        <w:rPr>
          <w:b/>
        </w:rPr>
      </w:pPr>
      <w:r w:rsidRPr="003F3FC3">
        <w:rPr>
          <w:b/>
        </w:rPr>
        <w:t>IV. GIÁM SÁT VÀ ĐÁNH GIÁ</w:t>
      </w:r>
    </w:p>
    <w:p w:rsidR="00111F2C" w:rsidRPr="003F3FC3" w:rsidRDefault="00111F2C" w:rsidP="003F3FC3">
      <w:pPr>
        <w:spacing w:before="120" w:after="120"/>
        <w:ind w:firstLine="567"/>
        <w:jc w:val="both"/>
      </w:pPr>
      <w:r w:rsidRPr="003F3FC3">
        <w:rPr>
          <w:b/>
        </w:rPr>
        <w:t xml:space="preserve">1. </w:t>
      </w:r>
      <w:r w:rsidRPr="003F3FC3">
        <w:rPr>
          <w:lang w:val="vi-VN"/>
        </w:rPr>
        <w:t xml:space="preserve">Thường trực Hội đồng nhân dân, các ban Hội đồng nhân dân, các tổ đại biểu Hội đồng nhân dân </w:t>
      </w:r>
      <w:r w:rsidRPr="003F3FC3">
        <w:t xml:space="preserve">tỉnh </w:t>
      </w:r>
      <w:r w:rsidRPr="003F3FC3">
        <w:rPr>
          <w:lang w:val="vi-VN"/>
        </w:rPr>
        <w:t>và</w:t>
      </w:r>
      <w:r w:rsidRPr="003F3FC3">
        <w:t xml:space="preserve"> các</w:t>
      </w:r>
      <w:r w:rsidRPr="003F3FC3">
        <w:rPr>
          <w:lang w:val="vi-VN"/>
        </w:rPr>
        <w:t xml:space="preserve"> đại biểu Hội đồng nhân dân tỉnh</w:t>
      </w:r>
      <w:r w:rsidRPr="003F3FC3">
        <w:t xml:space="preserve"> phối hợp với Ban Thường trực Mặt trận Tổ quốc Việt Nam tỉnh</w:t>
      </w:r>
      <w:r w:rsidRPr="003F3FC3">
        <w:rPr>
          <w:lang w:val="vi-VN"/>
        </w:rPr>
        <w:t xml:space="preserve"> giám sát việc thực hiện Nghị quyết.</w:t>
      </w:r>
    </w:p>
    <w:p w:rsidR="00111F2C" w:rsidRPr="003F3FC3" w:rsidRDefault="00111F2C" w:rsidP="003F3FC3">
      <w:pPr>
        <w:spacing w:before="120" w:after="120"/>
        <w:ind w:firstLine="567"/>
        <w:jc w:val="both"/>
      </w:pPr>
      <w:r w:rsidRPr="00A05900">
        <w:rPr>
          <w:b/>
        </w:rPr>
        <w:t>2</w:t>
      </w:r>
      <w:r w:rsidRPr="003F3FC3">
        <w:t xml:space="preserve">. Ủy ban </w:t>
      </w:r>
      <w:r w:rsidRPr="003F3FC3">
        <w:rPr>
          <w:lang w:val="vi-VN"/>
        </w:rPr>
        <w:t>nhân dân tỉnh</w:t>
      </w:r>
      <w:r w:rsidRPr="003F3FC3">
        <w:t xml:space="preserve"> Quảng Trị</w:t>
      </w:r>
      <w:r w:rsidR="00084805">
        <w:t xml:space="preserve"> </w:t>
      </w:r>
      <w:r w:rsidRPr="003F3FC3">
        <w:t xml:space="preserve">hướng dẫn, </w:t>
      </w:r>
      <w:r w:rsidRPr="003F3FC3">
        <w:rPr>
          <w:lang w:val="vi-VN"/>
        </w:rPr>
        <w:t>tổ chức thực hiện Nghị quyết.</w:t>
      </w:r>
      <w:r w:rsidRPr="003F3FC3">
        <w:t xml:space="preserve"> Trong đó các cơ quan chuyên môn chịu trách nhiệm như sau:</w:t>
      </w:r>
    </w:p>
    <w:p w:rsidR="00C163EE" w:rsidRPr="003F3FC3" w:rsidRDefault="00111F2C" w:rsidP="003F3FC3">
      <w:pPr>
        <w:spacing w:before="120" w:after="120"/>
        <w:ind w:firstLine="567"/>
        <w:rPr>
          <w:b/>
        </w:rPr>
      </w:pPr>
      <w:r w:rsidRPr="003F3FC3">
        <w:rPr>
          <w:b/>
        </w:rPr>
        <w:t>2.</w:t>
      </w:r>
      <w:r w:rsidR="00C163EE" w:rsidRPr="003F3FC3">
        <w:rPr>
          <w:b/>
        </w:rPr>
        <w:t>1. Sở Nội vụ</w:t>
      </w:r>
      <w:r w:rsidR="00707851" w:rsidRPr="003F3FC3">
        <w:rPr>
          <w:b/>
        </w:rPr>
        <w:t>:</w:t>
      </w:r>
    </w:p>
    <w:p w:rsidR="00C163EE" w:rsidRPr="003F3FC3" w:rsidRDefault="00C163EE" w:rsidP="003F3FC3">
      <w:pPr>
        <w:spacing w:before="120" w:after="120"/>
        <w:ind w:firstLine="567"/>
        <w:jc w:val="both"/>
      </w:pPr>
      <w:r w:rsidRPr="003F3FC3">
        <w:t xml:space="preserve">Chủ trì, phối hợp với các đơn vị có liên quan chịu trách nhiệm hướng dẫn, </w:t>
      </w:r>
      <w:proofErr w:type="gramStart"/>
      <w:r w:rsidRPr="003F3FC3">
        <w:t>theo</w:t>
      </w:r>
      <w:proofErr w:type="gramEnd"/>
      <w:r w:rsidRPr="003F3FC3">
        <w:t xml:space="preserve"> dõi, đánh giá, đề xuất giải pháp đối với các nội dung</w:t>
      </w:r>
      <w:r w:rsidR="00084805" w:rsidRPr="00084805">
        <w:t xml:space="preserve"> </w:t>
      </w:r>
      <w:r w:rsidR="00084805">
        <w:t>đãi ngộ hàng tháng đối với bác sĩ, dược sĩ đại học công tác từ tuyến tỉnh đến tuyến xã</w:t>
      </w:r>
      <w:r w:rsidR="00B32435" w:rsidRPr="003F3FC3">
        <w:t>.</w:t>
      </w:r>
      <w:r w:rsidRPr="003F3FC3">
        <w:t xml:space="preserve"> </w:t>
      </w:r>
      <w:proofErr w:type="gramStart"/>
      <w:r w:rsidRPr="003F3FC3">
        <w:t xml:space="preserve">Phối hợp với các cơ quan liên quan, tổng hợp báo cáo UBND tỉnh tình hình </w:t>
      </w:r>
      <w:r w:rsidR="00D069AD" w:rsidRPr="003F3FC3">
        <w:t xml:space="preserve">tổ chức thực hiện </w:t>
      </w:r>
      <w:r w:rsidRPr="003F3FC3">
        <w:t>hàng năm và giai đoạn.</w:t>
      </w:r>
      <w:proofErr w:type="gramEnd"/>
    </w:p>
    <w:p w:rsidR="003F0BA8" w:rsidRPr="003F3FC3" w:rsidRDefault="00C163EE" w:rsidP="003F3FC3">
      <w:pPr>
        <w:spacing w:before="120" w:after="120"/>
        <w:ind w:firstLine="567"/>
        <w:jc w:val="both"/>
        <w:rPr>
          <w:b/>
        </w:rPr>
      </w:pPr>
      <w:r w:rsidRPr="003F3FC3">
        <w:rPr>
          <w:b/>
        </w:rPr>
        <w:t>2</w:t>
      </w:r>
      <w:r w:rsidR="003F0BA8" w:rsidRPr="003F3FC3">
        <w:rPr>
          <w:b/>
        </w:rPr>
        <w:t>.</w:t>
      </w:r>
      <w:r w:rsidR="00A05900">
        <w:rPr>
          <w:b/>
        </w:rPr>
        <w:t>2.</w:t>
      </w:r>
      <w:r w:rsidR="003F0BA8" w:rsidRPr="003F3FC3">
        <w:rPr>
          <w:b/>
        </w:rPr>
        <w:t xml:space="preserve"> Sở Y tế:</w:t>
      </w:r>
    </w:p>
    <w:p w:rsidR="003F0BA8" w:rsidRPr="003F3FC3" w:rsidRDefault="00084805" w:rsidP="003F3FC3">
      <w:pPr>
        <w:spacing w:before="120" w:after="120"/>
        <w:ind w:firstLine="567"/>
        <w:jc w:val="both"/>
      </w:pPr>
      <w:r>
        <w:t xml:space="preserve">Chủ trì, tham mưu tổ chức thực hiện </w:t>
      </w:r>
      <w:r w:rsidR="003F0BA8" w:rsidRPr="003F3FC3">
        <w:t xml:space="preserve">chi trả tiền hỗ trợ cho bác sĩ </w:t>
      </w:r>
      <w:proofErr w:type="gramStart"/>
      <w:r w:rsidR="003F0BA8" w:rsidRPr="003F3FC3">
        <w:t>theo</w:t>
      </w:r>
      <w:proofErr w:type="gramEnd"/>
      <w:r w:rsidR="003F0BA8" w:rsidRPr="003F3FC3">
        <w:t xml:space="preserve"> </w:t>
      </w:r>
      <w:r w:rsidR="001736D8" w:rsidRPr="003F3FC3">
        <w:t>chính sách</w:t>
      </w:r>
      <w:r w:rsidR="003F0BA8" w:rsidRPr="003F3FC3">
        <w:t xml:space="preserve"> này.</w:t>
      </w:r>
      <w:r>
        <w:t xml:space="preserve"> </w:t>
      </w:r>
      <w:r w:rsidR="003F0BA8" w:rsidRPr="003F3FC3">
        <w:t xml:space="preserve">Quản lý, sử dụng nguồn kinh phí ưu đãi bác sĩ đúng mục đích, hiệu quả và thực hiện thanh quyết toán </w:t>
      </w:r>
      <w:proofErr w:type="gramStart"/>
      <w:r w:rsidR="003F0BA8" w:rsidRPr="003F3FC3">
        <w:t>theo</w:t>
      </w:r>
      <w:proofErr w:type="gramEnd"/>
      <w:r w:rsidR="003F0BA8" w:rsidRPr="003F3FC3">
        <w:t xml:space="preserve"> đúng quy định.</w:t>
      </w:r>
    </w:p>
    <w:p w:rsidR="003F0BA8" w:rsidRPr="003F3FC3" w:rsidRDefault="003F0BA8" w:rsidP="003F3FC3">
      <w:pPr>
        <w:spacing w:before="120" w:after="120"/>
        <w:ind w:firstLine="567"/>
        <w:jc w:val="both"/>
      </w:pPr>
      <w:proofErr w:type="gramStart"/>
      <w:r w:rsidRPr="003F3FC3">
        <w:t xml:space="preserve">Định kỳ hàng năm sơ kết, đánh giá kết quả thực hiện, báo cáo Ủy ban nhân dân </w:t>
      </w:r>
      <w:bookmarkStart w:id="6" w:name="page31"/>
      <w:bookmarkEnd w:id="6"/>
      <w:r w:rsidRPr="003F3FC3">
        <w:t>tỉnh</w:t>
      </w:r>
      <w:r w:rsidR="00D069AD" w:rsidRPr="003F3FC3">
        <w:t xml:space="preserve"> (qua Sở Nội vụ)</w:t>
      </w:r>
      <w:r w:rsidR="0010246B" w:rsidRPr="003F3FC3">
        <w:t>.</w:t>
      </w:r>
      <w:proofErr w:type="gramEnd"/>
    </w:p>
    <w:p w:rsidR="00C74607" w:rsidRPr="003F3FC3" w:rsidRDefault="004277E9" w:rsidP="00084805">
      <w:pPr>
        <w:pStyle w:val="NormalWeb"/>
        <w:shd w:val="clear" w:color="auto" w:fill="FFFFFF"/>
        <w:spacing w:before="120" w:beforeAutospacing="0" w:after="120" w:afterAutospacing="0"/>
        <w:ind w:firstLine="567"/>
        <w:jc w:val="both"/>
        <w:rPr>
          <w:sz w:val="28"/>
          <w:szCs w:val="28"/>
        </w:rPr>
      </w:pPr>
      <w:r w:rsidRPr="003F3FC3">
        <w:rPr>
          <w:sz w:val="28"/>
          <w:szCs w:val="28"/>
        </w:rPr>
        <w:t>Trên đây là Báo cáo đánh giá tác động của</w:t>
      </w:r>
      <w:r w:rsidR="00084805">
        <w:rPr>
          <w:sz w:val="28"/>
          <w:szCs w:val="28"/>
        </w:rPr>
        <w:t xml:space="preserve"> việc sửa đổi</w:t>
      </w:r>
      <w:r w:rsidRPr="003F3FC3">
        <w:rPr>
          <w:sz w:val="28"/>
          <w:szCs w:val="28"/>
        </w:rPr>
        <w:t xml:space="preserve"> </w:t>
      </w:r>
      <w:r w:rsidR="00DC474E" w:rsidRPr="003F3FC3">
        <w:rPr>
          <w:sz w:val="28"/>
          <w:szCs w:val="28"/>
        </w:rPr>
        <w:t xml:space="preserve">chính sách thu hút, </w:t>
      </w:r>
      <w:r w:rsidR="009F08C9" w:rsidRPr="003F3FC3">
        <w:rPr>
          <w:sz w:val="28"/>
          <w:szCs w:val="28"/>
        </w:rPr>
        <w:t xml:space="preserve">đãi ngộ, </w:t>
      </w:r>
      <w:r w:rsidR="00DC474E" w:rsidRPr="003F3FC3">
        <w:rPr>
          <w:sz w:val="28"/>
          <w:szCs w:val="28"/>
        </w:rPr>
        <w:t>đào tạo nguồn nhân lực có chất lượng cao của tỉnh Quảng Trị giai đoạn 2022-2026</w:t>
      </w:r>
      <w:proofErr w:type="gramStart"/>
      <w:r w:rsidRPr="003F3FC3">
        <w:rPr>
          <w:sz w:val="28"/>
          <w:szCs w:val="28"/>
        </w:rPr>
        <w:t>.</w:t>
      </w:r>
      <w:r w:rsidR="00345AFC" w:rsidRPr="003F3FC3">
        <w:rPr>
          <w:sz w:val="28"/>
          <w:szCs w:val="28"/>
        </w:rPr>
        <w:t>/</w:t>
      </w:r>
      <w:proofErr w:type="gramEnd"/>
      <w:r w:rsidR="00345AFC" w:rsidRPr="003F3FC3">
        <w:rPr>
          <w:sz w:val="28"/>
          <w:szCs w:val="28"/>
        </w:rPr>
        <w:t>.</w:t>
      </w:r>
    </w:p>
    <w:tbl>
      <w:tblPr>
        <w:tblW w:w="9072" w:type="dxa"/>
        <w:tblInd w:w="250" w:type="dxa"/>
        <w:tblLook w:val="01E0" w:firstRow="1" w:lastRow="1" w:firstColumn="1" w:lastColumn="1" w:noHBand="0" w:noVBand="0"/>
      </w:tblPr>
      <w:tblGrid>
        <w:gridCol w:w="4394"/>
        <w:gridCol w:w="4678"/>
      </w:tblGrid>
      <w:tr w:rsidR="00C74607" w:rsidRPr="003F3FC3" w:rsidTr="002C4458">
        <w:trPr>
          <w:trHeight w:val="1438"/>
        </w:trPr>
        <w:tc>
          <w:tcPr>
            <w:tcW w:w="4394" w:type="dxa"/>
            <w:hideMark/>
          </w:tcPr>
          <w:p w:rsidR="00C74607" w:rsidRPr="003F3FC3" w:rsidRDefault="00C74607" w:rsidP="008C6129">
            <w:pPr>
              <w:spacing w:line="276" w:lineRule="auto"/>
              <w:rPr>
                <w:b/>
                <w:i/>
                <w:sz w:val="24"/>
                <w:szCs w:val="24"/>
              </w:rPr>
            </w:pPr>
            <w:r w:rsidRPr="003F3FC3">
              <w:rPr>
                <w:b/>
                <w:i/>
                <w:sz w:val="24"/>
                <w:szCs w:val="24"/>
              </w:rPr>
              <w:t>Nơi nhận:</w:t>
            </w:r>
          </w:p>
          <w:p w:rsidR="00272BC2" w:rsidRPr="003F3FC3" w:rsidRDefault="00272BC2" w:rsidP="00481705">
            <w:pPr>
              <w:rPr>
                <w:sz w:val="22"/>
                <w:szCs w:val="22"/>
              </w:rPr>
            </w:pPr>
            <w:r w:rsidRPr="003F3FC3">
              <w:rPr>
                <w:sz w:val="22"/>
                <w:szCs w:val="22"/>
              </w:rPr>
              <w:t>- HĐND tỉnh, UBND tỉnh;</w:t>
            </w:r>
          </w:p>
          <w:p w:rsidR="009F141C" w:rsidRPr="003F3FC3" w:rsidRDefault="00272BC2" w:rsidP="00481705">
            <w:pPr>
              <w:rPr>
                <w:sz w:val="22"/>
                <w:szCs w:val="22"/>
              </w:rPr>
            </w:pPr>
            <w:r w:rsidRPr="003F3FC3">
              <w:rPr>
                <w:sz w:val="22"/>
                <w:szCs w:val="22"/>
              </w:rPr>
              <w:t>-</w:t>
            </w:r>
            <w:r w:rsidR="009F141C" w:rsidRPr="003F3FC3">
              <w:rPr>
                <w:sz w:val="22"/>
                <w:szCs w:val="22"/>
              </w:rPr>
              <w:t xml:space="preserve"> UBMT TQ Việt Nam tỉnh và các tổ chức chính trị - xã hội;</w:t>
            </w:r>
          </w:p>
          <w:p w:rsidR="009F141C" w:rsidRPr="003F3FC3" w:rsidRDefault="009F141C" w:rsidP="00481705">
            <w:pPr>
              <w:rPr>
                <w:sz w:val="22"/>
                <w:szCs w:val="22"/>
              </w:rPr>
            </w:pPr>
            <w:r w:rsidRPr="003F3FC3">
              <w:rPr>
                <w:sz w:val="22"/>
                <w:szCs w:val="22"/>
              </w:rPr>
              <w:t>- Ban Tổ chức Tỉnh ủy;</w:t>
            </w:r>
          </w:p>
          <w:p w:rsidR="009F141C" w:rsidRPr="003F3FC3" w:rsidRDefault="009F141C" w:rsidP="00481705">
            <w:pPr>
              <w:rPr>
                <w:sz w:val="22"/>
                <w:szCs w:val="22"/>
              </w:rPr>
            </w:pPr>
            <w:r w:rsidRPr="003F3FC3">
              <w:rPr>
                <w:sz w:val="22"/>
                <w:szCs w:val="22"/>
              </w:rPr>
              <w:t>- Các cơ quan chuyên môn thuộc UBND tỉnh, Văn phòng Đoàn ĐBQH&amp; HĐND, Văn phòng UBND tỉnh;</w:t>
            </w:r>
          </w:p>
          <w:p w:rsidR="00272BC2" w:rsidRPr="003F3FC3" w:rsidRDefault="009F141C" w:rsidP="00481705">
            <w:pPr>
              <w:rPr>
                <w:sz w:val="22"/>
                <w:szCs w:val="22"/>
              </w:rPr>
            </w:pPr>
            <w:r w:rsidRPr="003F3FC3">
              <w:rPr>
                <w:sz w:val="22"/>
                <w:szCs w:val="22"/>
              </w:rPr>
              <w:t>- Các đơn vị sự nghiệp trực thuộc UBND tỉnh;</w:t>
            </w:r>
          </w:p>
          <w:p w:rsidR="009F141C" w:rsidRPr="003F3FC3" w:rsidRDefault="009F141C" w:rsidP="00481705">
            <w:pPr>
              <w:rPr>
                <w:sz w:val="22"/>
              </w:rPr>
            </w:pPr>
            <w:r w:rsidRPr="003F3FC3">
              <w:rPr>
                <w:sz w:val="22"/>
                <w:szCs w:val="22"/>
              </w:rPr>
              <w:t>- UBND các huyện, thị xã, thành phố;</w:t>
            </w:r>
          </w:p>
          <w:p w:rsidR="00C74607" w:rsidRPr="003F3FC3" w:rsidRDefault="009F141C" w:rsidP="00481705">
            <w:pPr>
              <w:rPr>
                <w:sz w:val="22"/>
              </w:rPr>
            </w:pPr>
            <w:r w:rsidRPr="003F3FC3">
              <w:rPr>
                <w:sz w:val="22"/>
                <w:szCs w:val="22"/>
              </w:rPr>
              <w:t>- Lưu: VT, CCVC</w:t>
            </w:r>
            <w:r w:rsidR="00C74607" w:rsidRPr="003F3FC3">
              <w:rPr>
                <w:sz w:val="22"/>
                <w:szCs w:val="22"/>
              </w:rPr>
              <w:t>.</w:t>
            </w:r>
          </w:p>
        </w:tc>
        <w:tc>
          <w:tcPr>
            <w:tcW w:w="4678" w:type="dxa"/>
          </w:tcPr>
          <w:p w:rsidR="00C74607" w:rsidRPr="003F3FC3" w:rsidRDefault="00C74607" w:rsidP="008C6129">
            <w:pPr>
              <w:spacing w:line="276" w:lineRule="auto"/>
              <w:jc w:val="center"/>
              <w:rPr>
                <w:b/>
                <w:sz w:val="24"/>
              </w:rPr>
            </w:pPr>
            <w:r w:rsidRPr="003F3FC3">
              <w:rPr>
                <w:b/>
              </w:rPr>
              <w:t>GIÁM ĐỐC</w:t>
            </w:r>
          </w:p>
          <w:p w:rsidR="00C74607" w:rsidRPr="003F3FC3" w:rsidRDefault="00C74607" w:rsidP="008C6129">
            <w:pPr>
              <w:spacing w:line="276" w:lineRule="auto"/>
              <w:jc w:val="center"/>
              <w:rPr>
                <w:b/>
              </w:rPr>
            </w:pPr>
          </w:p>
          <w:p w:rsidR="00C74607" w:rsidRPr="003F3FC3" w:rsidRDefault="00C74607" w:rsidP="008C6129">
            <w:pPr>
              <w:spacing w:line="276" w:lineRule="auto"/>
              <w:jc w:val="center"/>
              <w:rPr>
                <w:b/>
              </w:rPr>
            </w:pPr>
          </w:p>
          <w:p w:rsidR="00C74607" w:rsidRDefault="00C74607" w:rsidP="008C6129">
            <w:pPr>
              <w:spacing w:line="276" w:lineRule="auto"/>
              <w:jc w:val="center"/>
              <w:rPr>
                <w:b/>
              </w:rPr>
            </w:pPr>
          </w:p>
          <w:p w:rsidR="00490446" w:rsidRPr="003F3FC3" w:rsidRDefault="00490446" w:rsidP="008C6129">
            <w:pPr>
              <w:spacing w:line="276" w:lineRule="auto"/>
              <w:jc w:val="center"/>
              <w:rPr>
                <w:b/>
              </w:rPr>
            </w:pPr>
          </w:p>
          <w:p w:rsidR="00C74607" w:rsidRPr="003F3FC3" w:rsidRDefault="00C74607" w:rsidP="008C6129">
            <w:pPr>
              <w:spacing w:line="276" w:lineRule="auto"/>
              <w:jc w:val="center"/>
              <w:rPr>
                <w:b/>
              </w:rPr>
            </w:pPr>
          </w:p>
          <w:p w:rsidR="00C74607" w:rsidRPr="003F3FC3" w:rsidRDefault="00C74607" w:rsidP="008C6129">
            <w:pPr>
              <w:spacing w:line="276" w:lineRule="auto"/>
              <w:jc w:val="center"/>
              <w:rPr>
                <w:b/>
                <w:sz w:val="8"/>
              </w:rPr>
            </w:pPr>
          </w:p>
          <w:p w:rsidR="00C74607" w:rsidRPr="003F3FC3" w:rsidRDefault="00272BC2" w:rsidP="008C6129">
            <w:pPr>
              <w:spacing w:line="276" w:lineRule="auto"/>
              <w:jc w:val="center"/>
              <w:rPr>
                <w:b/>
              </w:rPr>
            </w:pPr>
            <w:r w:rsidRPr="003F3FC3">
              <w:rPr>
                <w:b/>
              </w:rPr>
              <w:t>Ngô Quang Chiến</w:t>
            </w:r>
          </w:p>
          <w:p w:rsidR="00C74607" w:rsidRPr="003F3FC3" w:rsidRDefault="00C74607" w:rsidP="008C6129">
            <w:pPr>
              <w:spacing w:line="276" w:lineRule="auto"/>
              <w:jc w:val="center"/>
              <w:rPr>
                <w:i/>
                <w:lang w:val="pt-BR"/>
              </w:rPr>
            </w:pPr>
          </w:p>
        </w:tc>
      </w:tr>
    </w:tbl>
    <w:p w:rsidR="0060430A" w:rsidRPr="003F3FC3" w:rsidRDefault="0060430A" w:rsidP="00084805">
      <w:pPr>
        <w:pStyle w:val="NormalWeb"/>
        <w:shd w:val="clear" w:color="auto" w:fill="FFFFFF"/>
        <w:spacing w:before="0" w:beforeAutospacing="0" w:after="0" w:afterAutospacing="0" w:line="276" w:lineRule="auto"/>
        <w:ind w:firstLine="426"/>
        <w:jc w:val="center"/>
        <w:rPr>
          <w:sz w:val="28"/>
          <w:szCs w:val="28"/>
        </w:rPr>
      </w:pPr>
    </w:p>
    <w:sectPr w:rsidR="0060430A" w:rsidRPr="003F3FC3" w:rsidSect="002D3B84">
      <w:headerReference w:type="default" r:id="rId9"/>
      <w:pgSz w:w="11909" w:h="16834" w:code="9"/>
      <w:pgMar w:top="1134" w:right="1021"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73" w:rsidRDefault="000D4173" w:rsidP="003F3FC3">
      <w:r>
        <w:separator/>
      </w:r>
    </w:p>
  </w:endnote>
  <w:endnote w:type="continuationSeparator" w:id="0">
    <w:p w:rsidR="000D4173" w:rsidRDefault="000D4173" w:rsidP="003F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73" w:rsidRDefault="000D4173" w:rsidP="003F3FC3">
      <w:r>
        <w:separator/>
      </w:r>
    </w:p>
  </w:footnote>
  <w:footnote w:type="continuationSeparator" w:id="0">
    <w:p w:rsidR="000D4173" w:rsidRDefault="000D4173" w:rsidP="003F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97"/>
      <w:docPartObj>
        <w:docPartGallery w:val="Page Numbers (Top of Page)"/>
        <w:docPartUnique/>
      </w:docPartObj>
    </w:sdtPr>
    <w:sdtEndPr/>
    <w:sdtContent>
      <w:p w:rsidR="00FD65DB" w:rsidRDefault="00FD65DB">
        <w:pPr>
          <w:pStyle w:val="Header"/>
          <w:jc w:val="center"/>
        </w:pPr>
        <w:r>
          <w:fldChar w:fldCharType="begin"/>
        </w:r>
        <w:r>
          <w:instrText xml:space="preserve"> PAGE   \* MERGEFORMAT </w:instrText>
        </w:r>
        <w:r>
          <w:fldChar w:fldCharType="separate"/>
        </w:r>
        <w:r w:rsidR="002D3B84">
          <w:rPr>
            <w:noProof/>
          </w:rPr>
          <w:t>5</w:t>
        </w:r>
        <w:r>
          <w:rPr>
            <w:noProof/>
          </w:rPr>
          <w:fldChar w:fldCharType="end"/>
        </w:r>
      </w:p>
    </w:sdtContent>
  </w:sdt>
  <w:p w:rsidR="00FD65DB" w:rsidRDefault="00FD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65E"/>
    <w:multiLevelType w:val="hybridMultilevel"/>
    <w:tmpl w:val="5AF2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41B4E"/>
    <w:multiLevelType w:val="hybridMultilevel"/>
    <w:tmpl w:val="E06C0DE6"/>
    <w:lvl w:ilvl="0" w:tplc="AA3E843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BB"/>
    <w:rsid w:val="0000151C"/>
    <w:rsid w:val="00015D88"/>
    <w:rsid w:val="00017086"/>
    <w:rsid w:val="00027540"/>
    <w:rsid w:val="0003250F"/>
    <w:rsid w:val="000412E8"/>
    <w:rsid w:val="0005616A"/>
    <w:rsid w:val="00060A53"/>
    <w:rsid w:val="00072336"/>
    <w:rsid w:val="00082C0E"/>
    <w:rsid w:val="00084805"/>
    <w:rsid w:val="00092A76"/>
    <w:rsid w:val="00094859"/>
    <w:rsid w:val="000C64D7"/>
    <w:rsid w:val="000D1B26"/>
    <w:rsid w:val="000D25BC"/>
    <w:rsid w:val="000D2980"/>
    <w:rsid w:val="000D4173"/>
    <w:rsid w:val="000E2FFC"/>
    <w:rsid w:val="000F4098"/>
    <w:rsid w:val="0010246B"/>
    <w:rsid w:val="00111F2C"/>
    <w:rsid w:val="001120BB"/>
    <w:rsid w:val="00115971"/>
    <w:rsid w:val="001311F1"/>
    <w:rsid w:val="0013667B"/>
    <w:rsid w:val="00160850"/>
    <w:rsid w:val="001736D8"/>
    <w:rsid w:val="0017747B"/>
    <w:rsid w:val="001A3FCE"/>
    <w:rsid w:val="001A6E14"/>
    <w:rsid w:val="001B2C69"/>
    <w:rsid w:val="001C165E"/>
    <w:rsid w:val="001C338A"/>
    <w:rsid w:val="001C546F"/>
    <w:rsid w:val="001D1621"/>
    <w:rsid w:val="001E2C71"/>
    <w:rsid w:val="001F1E19"/>
    <w:rsid w:val="00205C33"/>
    <w:rsid w:val="0020746D"/>
    <w:rsid w:val="00217C6D"/>
    <w:rsid w:val="00235597"/>
    <w:rsid w:val="00272BC2"/>
    <w:rsid w:val="002755F2"/>
    <w:rsid w:val="00280BA6"/>
    <w:rsid w:val="00291290"/>
    <w:rsid w:val="00292FA1"/>
    <w:rsid w:val="002C4458"/>
    <w:rsid w:val="002C5CC9"/>
    <w:rsid w:val="002D3B84"/>
    <w:rsid w:val="002D3FFC"/>
    <w:rsid w:val="002E3C7D"/>
    <w:rsid w:val="002F28A6"/>
    <w:rsid w:val="002F5F84"/>
    <w:rsid w:val="002F7284"/>
    <w:rsid w:val="0030228C"/>
    <w:rsid w:val="0030261A"/>
    <w:rsid w:val="00313263"/>
    <w:rsid w:val="00333335"/>
    <w:rsid w:val="00333A42"/>
    <w:rsid w:val="00345AFC"/>
    <w:rsid w:val="00345F86"/>
    <w:rsid w:val="003556C5"/>
    <w:rsid w:val="003806C1"/>
    <w:rsid w:val="003A0ABA"/>
    <w:rsid w:val="003C0A6C"/>
    <w:rsid w:val="003C2685"/>
    <w:rsid w:val="003C6D05"/>
    <w:rsid w:val="003D4116"/>
    <w:rsid w:val="003E74D4"/>
    <w:rsid w:val="003F0BA8"/>
    <w:rsid w:val="003F3FC3"/>
    <w:rsid w:val="003F504A"/>
    <w:rsid w:val="00421279"/>
    <w:rsid w:val="004277E9"/>
    <w:rsid w:val="00435E3A"/>
    <w:rsid w:val="00445CEA"/>
    <w:rsid w:val="00453F4C"/>
    <w:rsid w:val="00465325"/>
    <w:rsid w:val="00466128"/>
    <w:rsid w:val="00481705"/>
    <w:rsid w:val="00484553"/>
    <w:rsid w:val="00490446"/>
    <w:rsid w:val="004B2D2E"/>
    <w:rsid w:val="004C4550"/>
    <w:rsid w:val="004C7885"/>
    <w:rsid w:val="004D1BDE"/>
    <w:rsid w:val="004F74CC"/>
    <w:rsid w:val="005738E5"/>
    <w:rsid w:val="00577932"/>
    <w:rsid w:val="005B7EBD"/>
    <w:rsid w:val="005C63EF"/>
    <w:rsid w:val="005D319E"/>
    <w:rsid w:val="005E50F4"/>
    <w:rsid w:val="0060430A"/>
    <w:rsid w:val="00640CFD"/>
    <w:rsid w:val="00640FFA"/>
    <w:rsid w:val="00641044"/>
    <w:rsid w:val="00642469"/>
    <w:rsid w:val="00644664"/>
    <w:rsid w:val="0064468C"/>
    <w:rsid w:val="00663A7D"/>
    <w:rsid w:val="006741AF"/>
    <w:rsid w:val="00674B20"/>
    <w:rsid w:val="006818AE"/>
    <w:rsid w:val="00686C2F"/>
    <w:rsid w:val="006932D1"/>
    <w:rsid w:val="00694C89"/>
    <w:rsid w:val="006B52C5"/>
    <w:rsid w:val="006C36EC"/>
    <w:rsid w:val="006C5943"/>
    <w:rsid w:val="006E0C32"/>
    <w:rsid w:val="00707851"/>
    <w:rsid w:val="00713915"/>
    <w:rsid w:val="007140AB"/>
    <w:rsid w:val="00733DC3"/>
    <w:rsid w:val="00735E9F"/>
    <w:rsid w:val="00741BB2"/>
    <w:rsid w:val="007443FD"/>
    <w:rsid w:val="007561CA"/>
    <w:rsid w:val="007616BF"/>
    <w:rsid w:val="00784CCC"/>
    <w:rsid w:val="00795795"/>
    <w:rsid w:val="007B4E77"/>
    <w:rsid w:val="007D0A0D"/>
    <w:rsid w:val="007D2282"/>
    <w:rsid w:val="007D626C"/>
    <w:rsid w:val="007E6ACE"/>
    <w:rsid w:val="00802DF6"/>
    <w:rsid w:val="00806826"/>
    <w:rsid w:val="00814733"/>
    <w:rsid w:val="00832271"/>
    <w:rsid w:val="00834580"/>
    <w:rsid w:val="00837E73"/>
    <w:rsid w:val="00846975"/>
    <w:rsid w:val="00847776"/>
    <w:rsid w:val="00850EAD"/>
    <w:rsid w:val="00875E7C"/>
    <w:rsid w:val="00882BDC"/>
    <w:rsid w:val="0089450E"/>
    <w:rsid w:val="008A27D8"/>
    <w:rsid w:val="008C15F0"/>
    <w:rsid w:val="008C6129"/>
    <w:rsid w:val="008D05E8"/>
    <w:rsid w:val="008E5740"/>
    <w:rsid w:val="008E74EF"/>
    <w:rsid w:val="00913231"/>
    <w:rsid w:val="00927DD1"/>
    <w:rsid w:val="009539CC"/>
    <w:rsid w:val="00954F19"/>
    <w:rsid w:val="00956A88"/>
    <w:rsid w:val="00964D9E"/>
    <w:rsid w:val="00981756"/>
    <w:rsid w:val="00987B8B"/>
    <w:rsid w:val="00996C50"/>
    <w:rsid w:val="009A725D"/>
    <w:rsid w:val="009B4080"/>
    <w:rsid w:val="009C4E8D"/>
    <w:rsid w:val="009D1D47"/>
    <w:rsid w:val="009F08C9"/>
    <w:rsid w:val="009F1388"/>
    <w:rsid w:val="009F141C"/>
    <w:rsid w:val="00A0494F"/>
    <w:rsid w:val="00A05900"/>
    <w:rsid w:val="00A07BFD"/>
    <w:rsid w:val="00A11A63"/>
    <w:rsid w:val="00A13961"/>
    <w:rsid w:val="00A22C7E"/>
    <w:rsid w:val="00A23D23"/>
    <w:rsid w:val="00A67D11"/>
    <w:rsid w:val="00A71781"/>
    <w:rsid w:val="00A87972"/>
    <w:rsid w:val="00A90773"/>
    <w:rsid w:val="00AA096E"/>
    <w:rsid w:val="00AA3BC1"/>
    <w:rsid w:val="00AC60BC"/>
    <w:rsid w:val="00AD4AEC"/>
    <w:rsid w:val="00B03167"/>
    <w:rsid w:val="00B27EA6"/>
    <w:rsid w:val="00B31399"/>
    <w:rsid w:val="00B32435"/>
    <w:rsid w:val="00B44A5A"/>
    <w:rsid w:val="00B45DC3"/>
    <w:rsid w:val="00B54917"/>
    <w:rsid w:val="00B6370E"/>
    <w:rsid w:val="00B67294"/>
    <w:rsid w:val="00B73791"/>
    <w:rsid w:val="00B759B3"/>
    <w:rsid w:val="00B76FFA"/>
    <w:rsid w:val="00B80FC7"/>
    <w:rsid w:val="00BA3CB9"/>
    <w:rsid w:val="00BC53D1"/>
    <w:rsid w:val="00BD251D"/>
    <w:rsid w:val="00BD2928"/>
    <w:rsid w:val="00BD352C"/>
    <w:rsid w:val="00BE1F17"/>
    <w:rsid w:val="00BF0E4F"/>
    <w:rsid w:val="00C0631C"/>
    <w:rsid w:val="00C163EE"/>
    <w:rsid w:val="00C22AE7"/>
    <w:rsid w:val="00C455A0"/>
    <w:rsid w:val="00C5363A"/>
    <w:rsid w:val="00C54928"/>
    <w:rsid w:val="00C73254"/>
    <w:rsid w:val="00C74607"/>
    <w:rsid w:val="00C8512A"/>
    <w:rsid w:val="00C96D65"/>
    <w:rsid w:val="00CC1EC4"/>
    <w:rsid w:val="00CE6DA3"/>
    <w:rsid w:val="00CF1CDB"/>
    <w:rsid w:val="00D069AD"/>
    <w:rsid w:val="00D154BD"/>
    <w:rsid w:val="00D35628"/>
    <w:rsid w:val="00D40036"/>
    <w:rsid w:val="00D4660A"/>
    <w:rsid w:val="00D51E1C"/>
    <w:rsid w:val="00D57F94"/>
    <w:rsid w:val="00D86DF3"/>
    <w:rsid w:val="00D90008"/>
    <w:rsid w:val="00DA58EF"/>
    <w:rsid w:val="00DB3D32"/>
    <w:rsid w:val="00DC1C21"/>
    <w:rsid w:val="00DC474E"/>
    <w:rsid w:val="00DE06AF"/>
    <w:rsid w:val="00DE70A4"/>
    <w:rsid w:val="00E1748C"/>
    <w:rsid w:val="00E30686"/>
    <w:rsid w:val="00E36E69"/>
    <w:rsid w:val="00E55474"/>
    <w:rsid w:val="00E8735C"/>
    <w:rsid w:val="00E97FFE"/>
    <w:rsid w:val="00EE1104"/>
    <w:rsid w:val="00EF11C0"/>
    <w:rsid w:val="00EF6C14"/>
    <w:rsid w:val="00F12D66"/>
    <w:rsid w:val="00F160A1"/>
    <w:rsid w:val="00F211DC"/>
    <w:rsid w:val="00F2262D"/>
    <w:rsid w:val="00F41A45"/>
    <w:rsid w:val="00F47282"/>
    <w:rsid w:val="00F606E6"/>
    <w:rsid w:val="00F83334"/>
    <w:rsid w:val="00FB32E8"/>
    <w:rsid w:val="00FC7FB2"/>
    <w:rsid w:val="00FD65DB"/>
    <w:rsid w:val="00FD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33"/>
    <w:pPr>
      <w:spacing w:before="0"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120BB"/>
    <w:pPr>
      <w:spacing w:after="160" w:line="240" w:lineRule="exact"/>
    </w:pPr>
    <w:rPr>
      <w:rFonts w:ascii="Arial" w:hAnsi="Arial" w:cs="Arial"/>
      <w:sz w:val="22"/>
      <w:szCs w:val="22"/>
    </w:rPr>
  </w:style>
  <w:style w:type="paragraph" w:styleId="ListParagraph">
    <w:name w:val="List Paragraph"/>
    <w:basedOn w:val="Normal"/>
    <w:uiPriority w:val="34"/>
    <w:qFormat/>
    <w:rsid w:val="00BE1F17"/>
    <w:pPr>
      <w:ind w:left="720"/>
      <w:contextualSpacing/>
    </w:pPr>
  </w:style>
  <w:style w:type="paragraph" w:customStyle="1" w:styleId="Style1">
    <w:name w:val="Style1"/>
    <w:basedOn w:val="Normal"/>
    <w:rsid w:val="00956A88"/>
    <w:pPr>
      <w:spacing w:line="312" w:lineRule="auto"/>
    </w:pPr>
    <w:rPr>
      <w:rFonts w:ascii=".VnTime" w:hAnsi=".VnTime"/>
      <w:sz w:val="26"/>
      <w:szCs w:val="20"/>
    </w:rPr>
  </w:style>
  <w:style w:type="paragraph" w:styleId="NormalWeb">
    <w:name w:val="Normal (Web)"/>
    <w:basedOn w:val="Normal"/>
    <w:uiPriority w:val="99"/>
    <w:unhideWhenUsed/>
    <w:rsid w:val="00CC1EC4"/>
    <w:pPr>
      <w:spacing w:before="100" w:beforeAutospacing="1" w:after="100" w:afterAutospacing="1"/>
    </w:pPr>
    <w:rPr>
      <w:sz w:val="24"/>
      <w:szCs w:val="24"/>
    </w:rPr>
  </w:style>
  <w:style w:type="paragraph" w:styleId="BodyTextIndent2">
    <w:name w:val="Body Text Indent 2"/>
    <w:basedOn w:val="Normal"/>
    <w:link w:val="BodyTextIndent2Char"/>
    <w:rsid w:val="002F7284"/>
    <w:pPr>
      <w:spacing w:after="120" w:line="480" w:lineRule="auto"/>
      <w:ind w:left="283"/>
    </w:pPr>
  </w:style>
  <w:style w:type="character" w:customStyle="1" w:styleId="BodyTextIndent2Char">
    <w:name w:val="Body Text Indent 2 Char"/>
    <w:basedOn w:val="DefaultParagraphFont"/>
    <w:link w:val="BodyTextIndent2"/>
    <w:rsid w:val="002F7284"/>
    <w:rPr>
      <w:rFonts w:eastAsia="Times New Roman" w:cs="Times New Roman"/>
      <w:szCs w:val="28"/>
    </w:rPr>
  </w:style>
  <w:style w:type="paragraph" w:styleId="BodyText3">
    <w:name w:val="Body Text 3"/>
    <w:basedOn w:val="Normal"/>
    <w:link w:val="BodyText3Char"/>
    <w:unhideWhenUsed/>
    <w:rsid w:val="006818AE"/>
    <w:pPr>
      <w:spacing w:after="120"/>
    </w:pPr>
    <w:rPr>
      <w:rFonts w:ascii=".VnTime" w:hAnsi=".VnTime"/>
      <w:sz w:val="16"/>
      <w:szCs w:val="16"/>
    </w:rPr>
  </w:style>
  <w:style w:type="character" w:customStyle="1" w:styleId="BodyText3Char">
    <w:name w:val="Body Text 3 Char"/>
    <w:basedOn w:val="DefaultParagraphFont"/>
    <w:link w:val="BodyText3"/>
    <w:rsid w:val="006818AE"/>
    <w:rPr>
      <w:rFonts w:ascii=".VnTime" w:eastAsia="Times New Roman" w:hAnsi=".VnTime" w:cs="Times New Roman"/>
      <w:sz w:val="16"/>
      <w:szCs w:val="16"/>
    </w:rPr>
  </w:style>
  <w:style w:type="paragraph" w:customStyle="1" w:styleId="Char">
    <w:name w:val="Char"/>
    <w:basedOn w:val="Normal"/>
    <w:rsid w:val="006741AF"/>
    <w:pPr>
      <w:spacing w:after="160" w:line="240" w:lineRule="exact"/>
    </w:pPr>
    <w:rPr>
      <w:rFonts w:ascii="Tahoma" w:hAnsi="Tahoma" w:cs="Tahoma"/>
      <w:sz w:val="20"/>
      <w:szCs w:val="20"/>
    </w:rPr>
  </w:style>
  <w:style w:type="paragraph" w:styleId="Header">
    <w:name w:val="header"/>
    <w:basedOn w:val="Normal"/>
    <w:link w:val="HeaderChar"/>
    <w:uiPriority w:val="99"/>
    <w:unhideWhenUsed/>
    <w:rsid w:val="003F3FC3"/>
    <w:pPr>
      <w:tabs>
        <w:tab w:val="center" w:pos="4680"/>
        <w:tab w:val="right" w:pos="9360"/>
      </w:tabs>
    </w:pPr>
  </w:style>
  <w:style w:type="character" w:customStyle="1" w:styleId="HeaderChar">
    <w:name w:val="Header Char"/>
    <w:basedOn w:val="DefaultParagraphFont"/>
    <w:link w:val="Header"/>
    <w:uiPriority w:val="99"/>
    <w:rsid w:val="003F3FC3"/>
    <w:rPr>
      <w:rFonts w:eastAsia="Times New Roman" w:cs="Times New Roman"/>
      <w:szCs w:val="28"/>
    </w:rPr>
  </w:style>
  <w:style w:type="paragraph" w:styleId="Footer">
    <w:name w:val="footer"/>
    <w:basedOn w:val="Normal"/>
    <w:link w:val="FooterChar"/>
    <w:uiPriority w:val="99"/>
    <w:semiHidden/>
    <w:unhideWhenUsed/>
    <w:rsid w:val="003F3FC3"/>
    <w:pPr>
      <w:tabs>
        <w:tab w:val="center" w:pos="4680"/>
        <w:tab w:val="right" w:pos="9360"/>
      </w:tabs>
    </w:pPr>
  </w:style>
  <w:style w:type="character" w:customStyle="1" w:styleId="FooterChar">
    <w:name w:val="Footer Char"/>
    <w:basedOn w:val="DefaultParagraphFont"/>
    <w:link w:val="Footer"/>
    <w:uiPriority w:val="99"/>
    <w:semiHidden/>
    <w:rsid w:val="003F3FC3"/>
    <w:rPr>
      <w:rFonts w:eastAsia="Times New Roman" w:cs="Times New Roman"/>
      <w:szCs w:val="28"/>
    </w:rPr>
  </w:style>
  <w:style w:type="paragraph" w:customStyle="1" w:styleId="CharCharCharChar">
    <w:name w:val=" Char Char Char Char"/>
    <w:basedOn w:val="Normal"/>
    <w:rsid w:val="00F83334"/>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33"/>
    <w:pPr>
      <w:spacing w:before="0"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120BB"/>
    <w:pPr>
      <w:spacing w:after="160" w:line="240" w:lineRule="exact"/>
    </w:pPr>
    <w:rPr>
      <w:rFonts w:ascii="Arial" w:hAnsi="Arial" w:cs="Arial"/>
      <w:sz w:val="22"/>
      <w:szCs w:val="22"/>
    </w:rPr>
  </w:style>
  <w:style w:type="paragraph" w:styleId="ListParagraph">
    <w:name w:val="List Paragraph"/>
    <w:basedOn w:val="Normal"/>
    <w:uiPriority w:val="34"/>
    <w:qFormat/>
    <w:rsid w:val="00BE1F17"/>
    <w:pPr>
      <w:ind w:left="720"/>
      <w:contextualSpacing/>
    </w:pPr>
  </w:style>
  <w:style w:type="paragraph" w:customStyle="1" w:styleId="Style1">
    <w:name w:val="Style1"/>
    <w:basedOn w:val="Normal"/>
    <w:rsid w:val="00956A88"/>
    <w:pPr>
      <w:spacing w:line="312" w:lineRule="auto"/>
    </w:pPr>
    <w:rPr>
      <w:rFonts w:ascii=".VnTime" w:hAnsi=".VnTime"/>
      <w:sz w:val="26"/>
      <w:szCs w:val="20"/>
    </w:rPr>
  </w:style>
  <w:style w:type="paragraph" w:styleId="NormalWeb">
    <w:name w:val="Normal (Web)"/>
    <w:basedOn w:val="Normal"/>
    <w:uiPriority w:val="99"/>
    <w:unhideWhenUsed/>
    <w:rsid w:val="00CC1EC4"/>
    <w:pPr>
      <w:spacing w:before="100" w:beforeAutospacing="1" w:after="100" w:afterAutospacing="1"/>
    </w:pPr>
    <w:rPr>
      <w:sz w:val="24"/>
      <w:szCs w:val="24"/>
    </w:rPr>
  </w:style>
  <w:style w:type="paragraph" w:styleId="BodyTextIndent2">
    <w:name w:val="Body Text Indent 2"/>
    <w:basedOn w:val="Normal"/>
    <w:link w:val="BodyTextIndent2Char"/>
    <w:rsid w:val="002F7284"/>
    <w:pPr>
      <w:spacing w:after="120" w:line="480" w:lineRule="auto"/>
      <w:ind w:left="283"/>
    </w:pPr>
  </w:style>
  <w:style w:type="character" w:customStyle="1" w:styleId="BodyTextIndent2Char">
    <w:name w:val="Body Text Indent 2 Char"/>
    <w:basedOn w:val="DefaultParagraphFont"/>
    <w:link w:val="BodyTextIndent2"/>
    <w:rsid w:val="002F7284"/>
    <w:rPr>
      <w:rFonts w:eastAsia="Times New Roman" w:cs="Times New Roman"/>
      <w:szCs w:val="28"/>
    </w:rPr>
  </w:style>
  <w:style w:type="paragraph" w:styleId="BodyText3">
    <w:name w:val="Body Text 3"/>
    <w:basedOn w:val="Normal"/>
    <w:link w:val="BodyText3Char"/>
    <w:unhideWhenUsed/>
    <w:rsid w:val="006818AE"/>
    <w:pPr>
      <w:spacing w:after="120"/>
    </w:pPr>
    <w:rPr>
      <w:rFonts w:ascii=".VnTime" w:hAnsi=".VnTime"/>
      <w:sz w:val="16"/>
      <w:szCs w:val="16"/>
    </w:rPr>
  </w:style>
  <w:style w:type="character" w:customStyle="1" w:styleId="BodyText3Char">
    <w:name w:val="Body Text 3 Char"/>
    <w:basedOn w:val="DefaultParagraphFont"/>
    <w:link w:val="BodyText3"/>
    <w:rsid w:val="006818AE"/>
    <w:rPr>
      <w:rFonts w:ascii=".VnTime" w:eastAsia="Times New Roman" w:hAnsi=".VnTime" w:cs="Times New Roman"/>
      <w:sz w:val="16"/>
      <w:szCs w:val="16"/>
    </w:rPr>
  </w:style>
  <w:style w:type="paragraph" w:customStyle="1" w:styleId="Char">
    <w:name w:val="Char"/>
    <w:basedOn w:val="Normal"/>
    <w:rsid w:val="006741AF"/>
    <w:pPr>
      <w:spacing w:after="160" w:line="240" w:lineRule="exact"/>
    </w:pPr>
    <w:rPr>
      <w:rFonts w:ascii="Tahoma" w:hAnsi="Tahoma" w:cs="Tahoma"/>
      <w:sz w:val="20"/>
      <w:szCs w:val="20"/>
    </w:rPr>
  </w:style>
  <w:style w:type="paragraph" w:styleId="Header">
    <w:name w:val="header"/>
    <w:basedOn w:val="Normal"/>
    <w:link w:val="HeaderChar"/>
    <w:uiPriority w:val="99"/>
    <w:unhideWhenUsed/>
    <w:rsid w:val="003F3FC3"/>
    <w:pPr>
      <w:tabs>
        <w:tab w:val="center" w:pos="4680"/>
        <w:tab w:val="right" w:pos="9360"/>
      </w:tabs>
    </w:pPr>
  </w:style>
  <w:style w:type="character" w:customStyle="1" w:styleId="HeaderChar">
    <w:name w:val="Header Char"/>
    <w:basedOn w:val="DefaultParagraphFont"/>
    <w:link w:val="Header"/>
    <w:uiPriority w:val="99"/>
    <w:rsid w:val="003F3FC3"/>
    <w:rPr>
      <w:rFonts w:eastAsia="Times New Roman" w:cs="Times New Roman"/>
      <w:szCs w:val="28"/>
    </w:rPr>
  </w:style>
  <w:style w:type="paragraph" w:styleId="Footer">
    <w:name w:val="footer"/>
    <w:basedOn w:val="Normal"/>
    <w:link w:val="FooterChar"/>
    <w:uiPriority w:val="99"/>
    <w:semiHidden/>
    <w:unhideWhenUsed/>
    <w:rsid w:val="003F3FC3"/>
    <w:pPr>
      <w:tabs>
        <w:tab w:val="center" w:pos="4680"/>
        <w:tab w:val="right" w:pos="9360"/>
      </w:tabs>
    </w:pPr>
  </w:style>
  <w:style w:type="character" w:customStyle="1" w:styleId="FooterChar">
    <w:name w:val="Footer Char"/>
    <w:basedOn w:val="DefaultParagraphFont"/>
    <w:link w:val="Footer"/>
    <w:uiPriority w:val="99"/>
    <w:semiHidden/>
    <w:rsid w:val="003F3FC3"/>
    <w:rPr>
      <w:rFonts w:eastAsia="Times New Roman" w:cs="Times New Roman"/>
      <w:szCs w:val="28"/>
    </w:rPr>
  </w:style>
  <w:style w:type="paragraph" w:customStyle="1" w:styleId="CharCharCharChar">
    <w:name w:val=" Char Char Char Char"/>
    <w:basedOn w:val="Normal"/>
    <w:rsid w:val="00F83334"/>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1483">
      <w:bodyDiv w:val="1"/>
      <w:marLeft w:val="0"/>
      <w:marRight w:val="0"/>
      <w:marTop w:val="0"/>
      <w:marBottom w:val="0"/>
      <w:divBdr>
        <w:top w:val="none" w:sz="0" w:space="0" w:color="auto"/>
        <w:left w:val="none" w:sz="0" w:space="0" w:color="auto"/>
        <w:bottom w:val="none" w:sz="0" w:space="0" w:color="auto"/>
        <w:right w:val="none" w:sz="0" w:space="0" w:color="auto"/>
      </w:divBdr>
    </w:div>
    <w:div w:id="188035683">
      <w:bodyDiv w:val="1"/>
      <w:marLeft w:val="0"/>
      <w:marRight w:val="0"/>
      <w:marTop w:val="0"/>
      <w:marBottom w:val="0"/>
      <w:divBdr>
        <w:top w:val="none" w:sz="0" w:space="0" w:color="auto"/>
        <w:left w:val="none" w:sz="0" w:space="0" w:color="auto"/>
        <w:bottom w:val="none" w:sz="0" w:space="0" w:color="auto"/>
        <w:right w:val="none" w:sz="0" w:space="0" w:color="auto"/>
      </w:divBdr>
    </w:div>
    <w:div w:id="680549835">
      <w:bodyDiv w:val="1"/>
      <w:marLeft w:val="0"/>
      <w:marRight w:val="0"/>
      <w:marTop w:val="0"/>
      <w:marBottom w:val="0"/>
      <w:divBdr>
        <w:top w:val="none" w:sz="0" w:space="0" w:color="auto"/>
        <w:left w:val="none" w:sz="0" w:space="0" w:color="auto"/>
        <w:bottom w:val="none" w:sz="0" w:space="0" w:color="auto"/>
        <w:right w:val="none" w:sz="0" w:space="0" w:color="auto"/>
      </w:divBdr>
    </w:div>
    <w:div w:id="702681158">
      <w:bodyDiv w:val="1"/>
      <w:marLeft w:val="0"/>
      <w:marRight w:val="0"/>
      <w:marTop w:val="0"/>
      <w:marBottom w:val="0"/>
      <w:divBdr>
        <w:top w:val="none" w:sz="0" w:space="0" w:color="auto"/>
        <w:left w:val="none" w:sz="0" w:space="0" w:color="auto"/>
        <w:bottom w:val="none" w:sz="0" w:space="0" w:color="auto"/>
        <w:right w:val="none" w:sz="0" w:space="0" w:color="auto"/>
      </w:divBdr>
    </w:div>
    <w:div w:id="706026821">
      <w:bodyDiv w:val="1"/>
      <w:marLeft w:val="0"/>
      <w:marRight w:val="0"/>
      <w:marTop w:val="0"/>
      <w:marBottom w:val="0"/>
      <w:divBdr>
        <w:top w:val="none" w:sz="0" w:space="0" w:color="auto"/>
        <w:left w:val="none" w:sz="0" w:space="0" w:color="auto"/>
        <w:bottom w:val="none" w:sz="0" w:space="0" w:color="auto"/>
        <w:right w:val="none" w:sz="0" w:space="0" w:color="auto"/>
      </w:divBdr>
    </w:div>
    <w:div w:id="820267253">
      <w:bodyDiv w:val="1"/>
      <w:marLeft w:val="0"/>
      <w:marRight w:val="0"/>
      <w:marTop w:val="0"/>
      <w:marBottom w:val="0"/>
      <w:divBdr>
        <w:top w:val="none" w:sz="0" w:space="0" w:color="auto"/>
        <w:left w:val="none" w:sz="0" w:space="0" w:color="auto"/>
        <w:bottom w:val="none" w:sz="0" w:space="0" w:color="auto"/>
        <w:right w:val="none" w:sz="0" w:space="0" w:color="auto"/>
      </w:divBdr>
    </w:div>
    <w:div w:id="997804745">
      <w:bodyDiv w:val="1"/>
      <w:marLeft w:val="0"/>
      <w:marRight w:val="0"/>
      <w:marTop w:val="0"/>
      <w:marBottom w:val="0"/>
      <w:divBdr>
        <w:top w:val="none" w:sz="0" w:space="0" w:color="auto"/>
        <w:left w:val="none" w:sz="0" w:space="0" w:color="auto"/>
        <w:bottom w:val="none" w:sz="0" w:space="0" w:color="auto"/>
        <w:right w:val="none" w:sz="0" w:space="0" w:color="auto"/>
      </w:divBdr>
    </w:div>
    <w:div w:id="1214585701">
      <w:bodyDiv w:val="1"/>
      <w:marLeft w:val="0"/>
      <w:marRight w:val="0"/>
      <w:marTop w:val="0"/>
      <w:marBottom w:val="0"/>
      <w:divBdr>
        <w:top w:val="none" w:sz="0" w:space="0" w:color="auto"/>
        <w:left w:val="none" w:sz="0" w:space="0" w:color="auto"/>
        <w:bottom w:val="none" w:sz="0" w:space="0" w:color="auto"/>
        <w:right w:val="none" w:sz="0" w:space="0" w:color="auto"/>
      </w:divBdr>
    </w:div>
    <w:div w:id="1514303540">
      <w:bodyDiv w:val="1"/>
      <w:marLeft w:val="0"/>
      <w:marRight w:val="0"/>
      <w:marTop w:val="0"/>
      <w:marBottom w:val="0"/>
      <w:divBdr>
        <w:top w:val="none" w:sz="0" w:space="0" w:color="auto"/>
        <w:left w:val="none" w:sz="0" w:space="0" w:color="auto"/>
        <w:bottom w:val="none" w:sz="0" w:space="0" w:color="auto"/>
        <w:right w:val="none" w:sz="0" w:space="0" w:color="auto"/>
      </w:divBdr>
    </w:div>
    <w:div w:id="1714959005">
      <w:bodyDiv w:val="1"/>
      <w:marLeft w:val="0"/>
      <w:marRight w:val="0"/>
      <w:marTop w:val="0"/>
      <w:marBottom w:val="0"/>
      <w:divBdr>
        <w:top w:val="none" w:sz="0" w:space="0" w:color="auto"/>
        <w:left w:val="none" w:sz="0" w:space="0" w:color="auto"/>
        <w:bottom w:val="none" w:sz="0" w:space="0" w:color="auto"/>
        <w:right w:val="none" w:sz="0" w:space="0" w:color="auto"/>
      </w:divBdr>
    </w:div>
    <w:div w:id="1720323604">
      <w:bodyDiv w:val="1"/>
      <w:marLeft w:val="0"/>
      <w:marRight w:val="0"/>
      <w:marTop w:val="0"/>
      <w:marBottom w:val="0"/>
      <w:divBdr>
        <w:top w:val="none" w:sz="0" w:space="0" w:color="auto"/>
        <w:left w:val="none" w:sz="0" w:space="0" w:color="auto"/>
        <w:bottom w:val="none" w:sz="0" w:space="0" w:color="auto"/>
        <w:right w:val="none" w:sz="0" w:space="0" w:color="auto"/>
      </w:divBdr>
    </w:div>
    <w:div w:id="1750224544">
      <w:bodyDiv w:val="1"/>
      <w:marLeft w:val="0"/>
      <w:marRight w:val="0"/>
      <w:marTop w:val="0"/>
      <w:marBottom w:val="0"/>
      <w:divBdr>
        <w:top w:val="none" w:sz="0" w:space="0" w:color="auto"/>
        <w:left w:val="none" w:sz="0" w:space="0" w:color="auto"/>
        <w:bottom w:val="none" w:sz="0" w:space="0" w:color="auto"/>
        <w:right w:val="none" w:sz="0" w:space="0" w:color="auto"/>
      </w:divBdr>
    </w:div>
    <w:div w:id="1811241080">
      <w:bodyDiv w:val="1"/>
      <w:marLeft w:val="0"/>
      <w:marRight w:val="0"/>
      <w:marTop w:val="0"/>
      <w:marBottom w:val="0"/>
      <w:divBdr>
        <w:top w:val="none" w:sz="0" w:space="0" w:color="auto"/>
        <w:left w:val="none" w:sz="0" w:space="0" w:color="auto"/>
        <w:bottom w:val="none" w:sz="0" w:space="0" w:color="auto"/>
        <w:right w:val="none" w:sz="0" w:space="0" w:color="auto"/>
      </w:divBdr>
    </w:div>
    <w:div w:id="1909414208">
      <w:bodyDiv w:val="1"/>
      <w:marLeft w:val="0"/>
      <w:marRight w:val="0"/>
      <w:marTop w:val="0"/>
      <w:marBottom w:val="0"/>
      <w:divBdr>
        <w:top w:val="none" w:sz="0" w:space="0" w:color="auto"/>
        <w:left w:val="none" w:sz="0" w:space="0" w:color="auto"/>
        <w:bottom w:val="none" w:sz="0" w:space="0" w:color="auto"/>
        <w:right w:val="none" w:sz="0" w:space="0" w:color="auto"/>
      </w:divBdr>
    </w:div>
    <w:div w:id="21342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6042-6EC1-4C46-83D7-8FD6DE1F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2023-02-09T07:05:00Z</cp:lastPrinted>
  <dcterms:created xsi:type="dcterms:W3CDTF">2023-02-08T10:08:00Z</dcterms:created>
  <dcterms:modified xsi:type="dcterms:W3CDTF">2023-02-09T08:32:00Z</dcterms:modified>
</cp:coreProperties>
</file>