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jc w:val="center"/>
        <w:tblLayout w:type="fixed"/>
        <w:tblCellMar>
          <w:left w:w="85" w:type="dxa"/>
          <w:right w:w="85" w:type="dxa"/>
        </w:tblCellMar>
        <w:tblLook w:val="04A0" w:firstRow="1" w:lastRow="0" w:firstColumn="1" w:lastColumn="0" w:noHBand="0" w:noVBand="1"/>
      </w:tblPr>
      <w:tblGrid>
        <w:gridCol w:w="4812"/>
        <w:gridCol w:w="5673"/>
      </w:tblGrid>
      <w:tr w:rsidR="00B451DA" w14:paraId="4CED75CB" w14:textId="77777777" w:rsidTr="000C16CD">
        <w:trPr>
          <w:cantSplit/>
          <w:trHeight w:val="993"/>
          <w:jc w:val="center"/>
        </w:trPr>
        <w:tc>
          <w:tcPr>
            <w:tcW w:w="4810" w:type="dxa"/>
            <w:hideMark/>
          </w:tcPr>
          <w:p w14:paraId="1BD14D8C" w14:textId="6613EF04" w:rsidR="00250C30" w:rsidRPr="00250C30" w:rsidRDefault="00250C30">
            <w:pPr>
              <w:pStyle w:val="Heading1"/>
              <w:jc w:val="center"/>
            </w:pPr>
            <w:r>
              <w:t xml:space="preserve">ỦY BAN NHÂN DÂN </w:t>
            </w:r>
          </w:p>
          <w:p w14:paraId="0D9BCA88" w14:textId="4A50E0EA" w:rsidR="00B451DA" w:rsidRPr="00250C30" w:rsidRDefault="00B451DA">
            <w:pPr>
              <w:pStyle w:val="Heading1"/>
              <w:jc w:val="center"/>
            </w:pPr>
            <w:r w:rsidRPr="00250C30">
              <w:t>TỈNH QUẢNG TRỊ</w:t>
            </w:r>
          </w:p>
          <w:p w14:paraId="4B8FABE4" w14:textId="20BBF1E2" w:rsidR="00B451DA" w:rsidRDefault="000808AE">
            <w:pPr>
              <w:pStyle w:val="Heading2"/>
              <w:spacing w:after="0"/>
              <w:jc w:val="center"/>
              <w:rPr>
                <w:sz w:val="26"/>
              </w:rPr>
            </w:pPr>
            <w:r>
              <w:rPr>
                <w:noProof/>
                <w:lang w:val="vi-VN" w:eastAsia="vi-VN"/>
              </w:rPr>
              <mc:AlternateContent>
                <mc:Choice Requires="wps">
                  <w:drawing>
                    <wp:anchor distT="0" distB="0" distL="114300" distR="114300" simplePos="0" relativeHeight="251657216" behindDoc="0" locked="0" layoutInCell="1" allowOverlap="1" wp14:anchorId="106881B6" wp14:editId="798C91A2">
                      <wp:simplePos x="0" y="0"/>
                      <wp:positionH relativeFrom="column">
                        <wp:posOffset>766445</wp:posOffset>
                      </wp:positionH>
                      <wp:positionV relativeFrom="paragraph">
                        <wp:posOffset>19685</wp:posOffset>
                      </wp:positionV>
                      <wp:extent cx="1257300" cy="0"/>
                      <wp:effectExtent l="7620" t="5080" r="11430" b="13970"/>
                      <wp:wrapNone/>
                      <wp:docPr id="13976533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F493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1.55pt" to="15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"/>
                  </w:pict>
                </mc:Fallback>
              </mc:AlternateContent>
            </w:r>
          </w:p>
        </w:tc>
        <w:tc>
          <w:tcPr>
            <w:tcW w:w="5670" w:type="dxa"/>
          </w:tcPr>
          <w:p w14:paraId="61C21DAC" w14:textId="77777777" w:rsidR="00B451DA" w:rsidRDefault="00B451DA">
            <w:pPr>
              <w:jc w:val="center"/>
              <w:rPr>
                <w:b/>
                <w:bCs/>
                <w:sz w:val="24"/>
                <w:szCs w:val="26"/>
              </w:rPr>
            </w:pPr>
            <w:r>
              <w:rPr>
                <w:b/>
                <w:bCs/>
                <w:sz w:val="24"/>
                <w:szCs w:val="26"/>
              </w:rPr>
              <w:t xml:space="preserve">CỘNG HOÀ XÃ HỘI CHỦ NGHĨA VIỆT </w:t>
            </w:r>
            <w:smartTag w:uri="urn:schemas-microsoft-com:office:smarttags" w:element="place">
              <w:smartTag w:uri="urn:schemas-microsoft-com:office:smarttags" w:element="country-region">
                <w:r>
                  <w:rPr>
                    <w:b/>
                    <w:bCs/>
                    <w:sz w:val="24"/>
                    <w:szCs w:val="26"/>
                  </w:rPr>
                  <w:t>NAM</w:t>
                </w:r>
              </w:smartTag>
            </w:smartTag>
          </w:p>
          <w:p w14:paraId="6EF93323" w14:textId="77777777" w:rsidR="00B451DA" w:rsidRDefault="00B451DA">
            <w:pPr>
              <w:pStyle w:val="Heading1"/>
              <w:jc w:val="center"/>
            </w:pPr>
            <w:r>
              <w:t>Độc lập - Tự do - Hạnh phúc</w:t>
            </w:r>
          </w:p>
          <w:p w14:paraId="692BB5E1" w14:textId="3811C2AD" w:rsidR="00B451DA" w:rsidRDefault="000808AE">
            <w:pPr>
              <w:jc w:val="center"/>
              <w:rPr>
                <w:b/>
                <w:bCs/>
                <w:sz w:val="26"/>
                <w:szCs w:val="26"/>
              </w:rPr>
            </w:pPr>
            <w:r>
              <w:rPr>
                <w:noProof/>
                <w:lang w:val="vi-VN" w:eastAsia="vi-VN"/>
              </w:rPr>
              <mc:AlternateContent>
                <mc:Choice Requires="wps">
                  <w:drawing>
                    <wp:anchor distT="0" distB="0" distL="114300" distR="114300" simplePos="0" relativeHeight="251656192" behindDoc="0" locked="0" layoutInCell="1" allowOverlap="1" wp14:anchorId="1444CD88" wp14:editId="16E3B134">
                      <wp:simplePos x="0" y="0"/>
                      <wp:positionH relativeFrom="column">
                        <wp:posOffset>769620</wp:posOffset>
                      </wp:positionH>
                      <wp:positionV relativeFrom="paragraph">
                        <wp:posOffset>34290</wp:posOffset>
                      </wp:positionV>
                      <wp:extent cx="1981200" cy="0"/>
                      <wp:effectExtent l="8890" t="5080" r="10160" b="13970"/>
                      <wp:wrapNone/>
                      <wp:docPr id="7121557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7CD9D"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7pt" to="21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"/>
                  </w:pict>
                </mc:Fallback>
              </mc:AlternateContent>
            </w:r>
          </w:p>
        </w:tc>
      </w:tr>
      <w:tr w:rsidR="00B451DA" w14:paraId="4D6AB7CA" w14:textId="77777777" w:rsidTr="00B451DA">
        <w:trPr>
          <w:cantSplit/>
          <w:trHeight w:val="459"/>
          <w:jc w:val="center"/>
        </w:trPr>
        <w:tc>
          <w:tcPr>
            <w:tcW w:w="4810" w:type="dxa"/>
            <w:hideMark/>
          </w:tcPr>
          <w:p w14:paraId="4CCCCCA7" w14:textId="12A36E6D" w:rsidR="00B451DA" w:rsidRPr="000C16CD" w:rsidRDefault="00B451DA">
            <w:pPr>
              <w:pStyle w:val="Heading5"/>
              <w:rPr>
                <w:rFonts w:ascii="Times New Roman" w:hAnsi="Times New Roman"/>
                <w:sz w:val="26"/>
                <w:szCs w:val="26"/>
              </w:rPr>
            </w:pPr>
            <w:r w:rsidRPr="000C16CD">
              <w:rPr>
                <w:rFonts w:ascii="Times New Roman" w:hAnsi="Times New Roman"/>
                <w:sz w:val="26"/>
                <w:szCs w:val="26"/>
              </w:rPr>
              <w:t xml:space="preserve">Số:      </w:t>
            </w:r>
            <w:r w:rsidR="00ED03F7" w:rsidRPr="000C16CD">
              <w:rPr>
                <w:rFonts w:ascii="Times New Roman" w:hAnsi="Times New Roman"/>
                <w:sz w:val="26"/>
                <w:szCs w:val="26"/>
              </w:rPr>
              <w:t xml:space="preserve">    </w:t>
            </w:r>
            <w:r w:rsidRPr="000C16CD">
              <w:rPr>
                <w:rFonts w:ascii="Times New Roman" w:hAnsi="Times New Roman"/>
                <w:sz w:val="26"/>
                <w:szCs w:val="26"/>
              </w:rPr>
              <w:t xml:space="preserve">  /TTr-</w:t>
            </w:r>
            <w:r w:rsidR="00880C2E">
              <w:rPr>
                <w:rFonts w:ascii="Times New Roman" w:hAnsi="Times New Roman"/>
                <w:sz w:val="26"/>
                <w:szCs w:val="26"/>
              </w:rPr>
              <w:t>UBND</w:t>
            </w:r>
          </w:p>
        </w:tc>
        <w:tc>
          <w:tcPr>
            <w:tcW w:w="5670" w:type="dxa"/>
            <w:hideMark/>
          </w:tcPr>
          <w:p w14:paraId="67D40FB0" w14:textId="77777777" w:rsidR="00B451DA" w:rsidRPr="000C16CD" w:rsidRDefault="00B451DA">
            <w:pPr>
              <w:pStyle w:val="Heading3"/>
              <w:spacing w:before="0" w:after="0"/>
              <w:rPr>
                <w:rFonts w:ascii="Times New Roman" w:hAnsi="Times New Roman" w:cs="Times New Roman"/>
                <w:b w:val="0"/>
                <w:bCs w:val="0"/>
                <w:i/>
                <w:sz w:val="28"/>
                <w:szCs w:val="28"/>
              </w:rPr>
            </w:pPr>
            <w:r w:rsidRPr="00ED03F7">
              <w:rPr>
                <w:b w:val="0"/>
                <w:bCs w:val="0"/>
                <w:sz w:val="24"/>
                <w:szCs w:val="24"/>
              </w:rPr>
              <w:t xml:space="preserve">           </w:t>
            </w:r>
            <w:r w:rsidRPr="000C16CD">
              <w:rPr>
                <w:rFonts w:ascii="Times New Roman" w:hAnsi="Times New Roman" w:cs="Times New Roman"/>
                <w:b w:val="0"/>
                <w:bCs w:val="0"/>
                <w:i/>
                <w:sz w:val="28"/>
                <w:szCs w:val="28"/>
              </w:rPr>
              <w:t>Quảng Trị,  ngày       tháng    năm 2024</w:t>
            </w:r>
          </w:p>
        </w:tc>
      </w:tr>
    </w:tbl>
    <w:p w14:paraId="1219ACF5" w14:textId="093ECB49" w:rsidR="00B451DA" w:rsidRDefault="000808AE" w:rsidP="00B451DA">
      <w:pPr>
        <w:tabs>
          <w:tab w:val="left" w:pos="1020"/>
        </w:tabs>
        <w:ind w:firstLine="720"/>
        <w:jc w:val="center"/>
        <w:rPr>
          <w:b/>
          <w:szCs w:val="28"/>
        </w:rPr>
      </w:pPr>
      <w:r>
        <w:rPr>
          <w:noProof/>
          <w:lang w:val="vi-VN" w:eastAsia="vi-VN"/>
        </w:rPr>
        <mc:AlternateContent>
          <mc:Choice Requires="wps">
            <w:drawing>
              <wp:anchor distT="0" distB="0" distL="114300" distR="114300" simplePos="0" relativeHeight="251658240" behindDoc="0" locked="0" layoutInCell="1" allowOverlap="1" wp14:anchorId="2E8D868A" wp14:editId="212450DC">
                <wp:simplePos x="0" y="0"/>
                <wp:positionH relativeFrom="column">
                  <wp:posOffset>462915</wp:posOffset>
                </wp:positionH>
                <wp:positionV relativeFrom="paragraph">
                  <wp:posOffset>85090</wp:posOffset>
                </wp:positionV>
                <wp:extent cx="923290" cy="344805"/>
                <wp:effectExtent l="0" t="0" r="0" b="0"/>
                <wp:wrapNone/>
                <wp:docPr id="865586167"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 cy="344805"/>
                        </a:xfrm>
                        <a:prstGeom prst="rect">
                          <a:avLst/>
                        </a:prstGeom>
                        <a:solidFill>
                          <a:sysClr val="window" lastClr="FFFFFF"/>
                        </a:solidFill>
                        <a:ln w="3175" cap="flat" cmpd="sng" algn="ctr">
                          <a:solidFill>
                            <a:sysClr val="windowText" lastClr="000000"/>
                          </a:solidFill>
                          <a:prstDash val="solid"/>
                        </a:ln>
                        <a:effectLst/>
                      </wps:spPr>
                      <wps:txbx>
                        <w:txbxContent>
                          <w:p w14:paraId="1BD8DD25" w14:textId="77777777" w:rsidR="00B451DA" w:rsidRPr="00ED03F7" w:rsidRDefault="00B451DA" w:rsidP="00B451DA">
                            <w:pPr>
                              <w:jc w:val="center"/>
                              <w:rPr>
                                <w:bCs/>
                                <w:sz w:val="24"/>
                              </w:rPr>
                            </w:pPr>
                            <w:r w:rsidRPr="00ED03F7">
                              <w:rPr>
                                <w:bCs/>
                                <w:noProof/>
                                <w:sz w:val="24"/>
                                <w:lang w:val="vi-V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D868A" id="Hình chữ nhật 1" o:spid="_x0000_s1026" style="position:absolute;left:0;text-align:left;margin-left:36.45pt;margin-top:6.7pt;width:72.7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" fillcolor="window" strokecolor="windowText" strokeweight=".25pt">
                <v:path arrowok="t"/>
                <v:textbox>
                  <w:txbxContent>
                    <w:p w14:paraId="1BD8DD25" w14:textId="77777777" w:rsidR="00B451DA" w:rsidRPr="00ED03F7" w:rsidRDefault="00B451DA" w:rsidP="00B451DA">
                      <w:pPr>
                        <w:jc w:val="center"/>
                        <w:rPr>
                          <w:bCs/>
                          <w:sz w:val="24"/>
                        </w:rPr>
                      </w:pPr>
                      <w:r w:rsidRPr="00ED03F7">
                        <w:rPr>
                          <w:bCs/>
                          <w:noProof/>
                          <w:sz w:val="24"/>
                          <w:lang w:val="vi-VN"/>
                        </w:rPr>
                        <w:t>DỰ THẢO</w:t>
                      </w:r>
                    </w:p>
                  </w:txbxContent>
                </v:textbox>
              </v:rect>
            </w:pict>
          </mc:Fallback>
        </mc:AlternateContent>
      </w:r>
    </w:p>
    <w:p w14:paraId="7E0CEE0B" w14:textId="77777777" w:rsidR="00B451DA" w:rsidRDefault="00B451DA" w:rsidP="00B451DA">
      <w:pPr>
        <w:tabs>
          <w:tab w:val="left" w:pos="1020"/>
        </w:tabs>
        <w:ind w:firstLine="720"/>
        <w:jc w:val="center"/>
        <w:rPr>
          <w:b/>
          <w:szCs w:val="28"/>
        </w:rPr>
      </w:pPr>
    </w:p>
    <w:p w14:paraId="5115214B" w14:textId="77777777" w:rsidR="00B451DA" w:rsidRDefault="00B451DA" w:rsidP="0019148D">
      <w:pPr>
        <w:tabs>
          <w:tab w:val="left" w:pos="1020"/>
        </w:tabs>
        <w:jc w:val="center"/>
        <w:rPr>
          <w:b/>
          <w:szCs w:val="28"/>
        </w:rPr>
      </w:pPr>
      <w:r>
        <w:rPr>
          <w:b/>
          <w:szCs w:val="28"/>
        </w:rPr>
        <w:t>TỜ TRÌNH</w:t>
      </w:r>
    </w:p>
    <w:p w14:paraId="3F849516" w14:textId="46ACE17E" w:rsidR="00880C2E" w:rsidRPr="00C42534" w:rsidRDefault="0019148D" w:rsidP="00880C2E">
      <w:pPr>
        <w:jc w:val="center"/>
        <w:rPr>
          <w:b/>
          <w:bCs/>
          <w:szCs w:val="28"/>
        </w:rPr>
      </w:pPr>
      <w:r>
        <w:rPr>
          <w:b/>
          <w:bCs/>
          <w:szCs w:val="28"/>
        </w:rPr>
        <w:t xml:space="preserve">Dự thảo </w:t>
      </w:r>
      <w:r w:rsidR="00880C2E">
        <w:rPr>
          <w:b/>
          <w:bCs/>
          <w:szCs w:val="28"/>
        </w:rPr>
        <w:t xml:space="preserve">Nghị quyết của Hội đồng nhân tỉnh </w:t>
      </w:r>
      <w:r w:rsidR="00880C2E" w:rsidRPr="00C42534">
        <w:rPr>
          <w:b/>
          <w:szCs w:val="28"/>
        </w:rPr>
        <w:t xml:space="preserve">Quy định về thẩm quyền quyết định việc đầu tư, mua sắm các hoạt động ứng dụng công nghệ thông tin sử dụng kinh phí chi thường xuyên nguồn vốn ngân sách nhà nước thuộc phạm vi quản lý của tỉnh </w:t>
      </w:r>
      <w:r w:rsidR="00880C2E">
        <w:rPr>
          <w:b/>
          <w:szCs w:val="28"/>
        </w:rPr>
        <w:t>Quảng Trị</w:t>
      </w:r>
    </w:p>
    <w:p w14:paraId="68FD585A" w14:textId="6C9BA5D1" w:rsidR="00B451DA" w:rsidRPr="00112EA9" w:rsidRDefault="00880C2E" w:rsidP="00880C2E">
      <w:pPr>
        <w:tabs>
          <w:tab w:val="center" w:leader="dot" w:pos="1134"/>
          <w:tab w:val="left" w:pos="2694"/>
          <w:tab w:val="left" w:pos="3780"/>
          <w:tab w:val="left" w:leader="dot" w:pos="8505"/>
        </w:tabs>
        <w:spacing w:before="360" w:after="120"/>
        <w:jc w:val="center"/>
        <w:rPr>
          <w:b/>
          <w:bCs/>
        </w:rPr>
      </w:pPr>
      <w:r>
        <w:rPr>
          <w:b/>
          <w:bCs/>
          <w:noProof/>
          <w:sz w:val="24"/>
          <w:szCs w:val="26"/>
          <w:lang w:val="vi-VN" w:eastAsia="vi-VN"/>
        </w:rPr>
        <mc:AlternateContent>
          <mc:Choice Requires="wps">
            <w:drawing>
              <wp:anchor distT="0" distB="0" distL="114300" distR="114300" simplePos="0" relativeHeight="251659264" behindDoc="0" locked="0" layoutInCell="1" allowOverlap="1" wp14:anchorId="066F3574" wp14:editId="196F7098">
                <wp:simplePos x="0" y="0"/>
                <wp:positionH relativeFrom="column">
                  <wp:posOffset>2119630</wp:posOffset>
                </wp:positionH>
                <wp:positionV relativeFrom="paragraph">
                  <wp:posOffset>3175</wp:posOffset>
                </wp:positionV>
                <wp:extent cx="1981200" cy="0"/>
                <wp:effectExtent l="8890" t="9525" r="10160" b="9525"/>
                <wp:wrapNone/>
                <wp:docPr id="19837587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09FB1"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25pt" to="32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"/>
            </w:pict>
          </mc:Fallback>
        </mc:AlternateContent>
      </w:r>
      <w:r w:rsidR="00112EA9">
        <w:tab/>
      </w:r>
      <w:r w:rsidR="00B451DA">
        <w:t xml:space="preserve">Kính gửi:  </w:t>
      </w:r>
      <w:r w:rsidR="005031A4">
        <w:rPr>
          <w:rFonts w:eastAsia="MS Mincho"/>
          <w:bCs/>
          <w:sz w:val="30"/>
        </w:rPr>
        <w:t>Hội đồng nhân dân tỉnh</w:t>
      </w:r>
    </w:p>
    <w:p w14:paraId="5A335846" w14:textId="0C29091B" w:rsidR="00B451DA" w:rsidRDefault="00B451DA" w:rsidP="00112EA9">
      <w:pPr>
        <w:tabs>
          <w:tab w:val="left" w:pos="1428"/>
        </w:tabs>
        <w:spacing w:before="240"/>
        <w:ind w:firstLine="720"/>
        <w:jc w:val="both"/>
        <w:rPr>
          <w:i/>
          <w:noProof/>
          <w:szCs w:val="28"/>
        </w:rPr>
      </w:pPr>
      <w:r>
        <w:rPr>
          <w:iCs/>
          <w:szCs w:val="28"/>
        </w:rPr>
        <w:t xml:space="preserve">Thực hiện quy định của </w:t>
      </w:r>
      <w:r w:rsidR="0019148D" w:rsidRPr="00C1274E">
        <w:rPr>
          <w:szCs w:val="28"/>
        </w:rPr>
        <w:t>Luật Ban hành văn bản quy phạm pháp luật ngày 22 tháng 6 năm 2015; Luật sửa đổi, bổ sung một số điều của Luật Ban hành văn bản quy phạm pháp luật ngày 18 tháng 6 năm 2020</w:t>
      </w:r>
      <w:r w:rsidR="005031A4">
        <w:rPr>
          <w:szCs w:val="28"/>
        </w:rPr>
        <w:t xml:space="preserve">; căn cứ quy định tại điểm b khoản 4 Điều 51 Nghị định số </w:t>
      </w:r>
      <w:r w:rsidR="005031A4" w:rsidRPr="005031A4">
        <w:rPr>
          <w:iCs/>
          <w:spacing w:val="4"/>
          <w:szCs w:val="28"/>
          <w:lang w:val="vi-VN"/>
        </w:rPr>
        <w:t xml:space="preserve">82/2024/NĐ-CP ngày 10 tháng 7 năm 2024 của Chính phủ sửa đổi, bổ sung một số điều của nghị định số 73/2019/NĐ-CP ngày 05 tháng 9 năm 2019 của </w:t>
      </w:r>
      <w:r w:rsidR="00530F28" w:rsidRPr="005031A4">
        <w:rPr>
          <w:iCs/>
          <w:spacing w:val="4"/>
          <w:szCs w:val="28"/>
          <w:lang w:val="vi-VN"/>
        </w:rPr>
        <w:t xml:space="preserve">Chính </w:t>
      </w:r>
      <w:r w:rsidR="005031A4" w:rsidRPr="005031A4">
        <w:rPr>
          <w:iCs/>
          <w:spacing w:val="4"/>
          <w:szCs w:val="28"/>
          <w:lang w:val="vi-VN"/>
        </w:rPr>
        <w:t>phủ quy định quản lý đầu tư ứng dụng công nghệ thông tin sử dụng nguồn vốn ngân sách nhà nước</w:t>
      </w:r>
      <w:r w:rsidR="0019148D">
        <w:rPr>
          <w:szCs w:val="28"/>
        </w:rPr>
        <w:t xml:space="preserve">, </w:t>
      </w:r>
      <w:r w:rsidR="005031A4">
        <w:rPr>
          <w:szCs w:val="28"/>
        </w:rPr>
        <w:t>UBND tỉnh</w:t>
      </w:r>
      <w:r>
        <w:rPr>
          <w:noProof/>
          <w:szCs w:val="28"/>
        </w:rPr>
        <w:t xml:space="preserve"> kính trình </w:t>
      </w:r>
      <w:r w:rsidR="005031A4">
        <w:rPr>
          <w:noProof/>
          <w:szCs w:val="28"/>
        </w:rPr>
        <w:t>HĐ</w:t>
      </w:r>
      <w:r>
        <w:rPr>
          <w:noProof/>
          <w:szCs w:val="28"/>
        </w:rPr>
        <w:t xml:space="preserve">ND tỉnh Dự thảo </w:t>
      </w:r>
      <w:r w:rsidR="005031A4" w:rsidRPr="005031A4">
        <w:rPr>
          <w:szCs w:val="28"/>
        </w:rPr>
        <w:t>Nghị quyết Quy định về thẩm quyền quyết định việc đầu tư, mua sắm các hoạt động ứng dụng công nghệ thông tin sử dụng kinh phí chi thường xuyên nguồn vốn ngân sách nhà nước thuộc phạm vi quản lý của tỉnh Quảng Trị</w:t>
      </w:r>
      <w:r w:rsidR="005031A4">
        <w:rPr>
          <w:b/>
          <w:szCs w:val="28"/>
        </w:rPr>
        <w:t xml:space="preserve"> </w:t>
      </w:r>
      <w:r>
        <w:rPr>
          <w:noProof/>
          <w:szCs w:val="28"/>
        </w:rPr>
        <w:t>như sau:</w:t>
      </w:r>
    </w:p>
    <w:p w14:paraId="7ECE5EA0" w14:textId="77777777" w:rsidR="00B451D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rPr>
      </w:pPr>
      <w:r>
        <w:rPr>
          <w:b/>
          <w:noProof/>
          <w:szCs w:val="28"/>
        </w:rPr>
        <w:t>I. SỰ CẦN THIẾT BAN HÀNH VĂN BẢN</w:t>
      </w:r>
    </w:p>
    <w:p w14:paraId="4E11213A" w14:textId="77777777" w:rsidR="00B451D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rPr>
      </w:pPr>
      <w:r>
        <w:rPr>
          <w:b/>
          <w:noProof/>
          <w:szCs w:val="28"/>
        </w:rPr>
        <w:t xml:space="preserve">1. Cơ sở </w:t>
      </w:r>
      <w:r w:rsidR="00A44474">
        <w:rPr>
          <w:b/>
          <w:noProof/>
          <w:szCs w:val="28"/>
        </w:rPr>
        <w:t xml:space="preserve">chính trị, </w:t>
      </w:r>
      <w:r>
        <w:rPr>
          <w:b/>
          <w:noProof/>
          <w:szCs w:val="28"/>
        </w:rPr>
        <w:t xml:space="preserve">pháp lý </w:t>
      </w:r>
    </w:p>
    <w:p w14:paraId="22C63E40" w14:textId="77777777" w:rsidR="00AE052D" w:rsidRPr="0089115A" w:rsidRDefault="00AE052D" w:rsidP="00AE052D">
      <w:pPr>
        <w:shd w:val="clear" w:color="auto" w:fill="FFFFFF"/>
        <w:spacing w:before="120" w:after="120"/>
        <w:ind w:firstLine="720"/>
        <w:jc w:val="both"/>
        <w:rPr>
          <w:szCs w:val="28"/>
          <w:lang w:val="vi-VN"/>
        </w:rPr>
      </w:pPr>
      <w:r w:rsidRPr="0089115A">
        <w:rPr>
          <w:szCs w:val="28"/>
          <w:lang w:val="vi-VN"/>
        </w:rPr>
        <w:t>Căn cứ </w:t>
      </w:r>
      <w:bookmarkStart w:id="0" w:name="tvpllink_orzgiqxtpn"/>
      <w:r w:rsidRPr="0089115A">
        <w:rPr>
          <w:szCs w:val="28"/>
          <w:lang w:val="vi-VN"/>
        </w:rPr>
        <w:t>Luật Ngân sách nhà nước</w:t>
      </w:r>
      <w:bookmarkEnd w:id="0"/>
      <w:r w:rsidRPr="0089115A">
        <w:rPr>
          <w:szCs w:val="28"/>
          <w:lang w:val="vi-VN"/>
        </w:rPr>
        <w:t> ngày 25 tháng 6 năm 2015;</w:t>
      </w:r>
    </w:p>
    <w:p w14:paraId="27DFF57A" w14:textId="3A9411DD" w:rsidR="00A135F7" w:rsidRPr="00AE052D" w:rsidRDefault="00A135F7" w:rsidP="00E07F73">
      <w:pPr>
        <w:shd w:val="clear" w:color="auto" w:fill="FFFFFF"/>
        <w:spacing w:before="120" w:after="120"/>
        <w:ind w:firstLine="720"/>
        <w:jc w:val="both"/>
        <w:rPr>
          <w:lang w:val="vi-VN"/>
        </w:rPr>
      </w:pPr>
      <w:r w:rsidRPr="0089115A">
        <w:rPr>
          <w:szCs w:val="28"/>
          <w:lang w:val="vi-VN"/>
        </w:rPr>
        <w:t>Căn cứ </w:t>
      </w:r>
      <w:r w:rsidRPr="00AE052D">
        <w:rPr>
          <w:lang w:val="vi-VN"/>
        </w:rPr>
        <w:t xml:space="preserve"> Luật Đầu tư công ngày 13 tháng 6 năm 2019; </w:t>
      </w:r>
    </w:p>
    <w:p w14:paraId="4EE8B77E" w14:textId="78E3CF55" w:rsidR="00AE052D" w:rsidRPr="00AE052D" w:rsidRDefault="00AE052D" w:rsidP="00AE052D">
      <w:pPr>
        <w:shd w:val="clear" w:color="auto" w:fill="FFFFFF"/>
        <w:spacing w:before="120" w:after="120"/>
        <w:ind w:firstLine="720"/>
        <w:jc w:val="both"/>
        <w:rPr>
          <w:lang w:val="vi-VN"/>
        </w:rPr>
      </w:pPr>
      <w:r w:rsidRPr="0089115A">
        <w:rPr>
          <w:szCs w:val="28"/>
          <w:lang w:val="vi-VN"/>
        </w:rPr>
        <w:t>Căn cứ </w:t>
      </w:r>
      <w:r w:rsidRPr="00AE052D">
        <w:rPr>
          <w:lang w:val="vi-VN"/>
        </w:rPr>
        <w:t xml:space="preserve"> Luật Đấu thầu ngày 23 tháng 6 năm 2023; </w:t>
      </w:r>
    </w:p>
    <w:p w14:paraId="1B9BC305" w14:textId="77777777" w:rsidR="0089115A" w:rsidRPr="0089115A" w:rsidRDefault="0089115A" w:rsidP="00E07F73">
      <w:pPr>
        <w:spacing w:before="120" w:after="120"/>
        <w:ind w:firstLine="720"/>
        <w:jc w:val="both"/>
        <w:rPr>
          <w:spacing w:val="4"/>
          <w:szCs w:val="28"/>
          <w:lang w:val="vi-VN"/>
        </w:rPr>
      </w:pPr>
      <w:r w:rsidRPr="0089115A">
        <w:rPr>
          <w:spacing w:val="4"/>
          <w:szCs w:val="28"/>
          <w:lang w:val="vi-VN"/>
        </w:rPr>
        <w:t>Căn cứ Nghị định số 73/2019/NĐ-CP ngày 05 tháng 9 năm 2019 của Chính phủ quy định quản lý đầu tư ứng dụng công nghệ thông tin sử dụng nguồn vốn ngân sách nhà nước;</w:t>
      </w:r>
    </w:p>
    <w:p w14:paraId="41954FB0" w14:textId="7F7AEE17" w:rsidR="0089115A" w:rsidRPr="0089115A" w:rsidRDefault="0089115A" w:rsidP="00E07F73">
      <w:pPr>
        <w:spacing w:before="120" w:after="120"/>
        <w:ind w:firstLine="720"/>
        <w:jc w:val="both"/>
        <w:rPr>
          <w:spacing w:val="4"/>
          <w:szCs w:val="28"/>
          <w:lang w:val="vi-VN"/>
        </w:rPr>
      </w:pPr>
      <w:r w:rsidRPr="0089115A">
        <w:rPr>
          <w:spacing w:val="4"/>
          <w:szCs w:val="28"/>
          <w:lang w:val="vi-VN"/>
        </w:rPr>
        <w:t xml:space="preserve">Căn cứ Nghị định số 82/2024/NĐ-CP ngày 10 tháng 7 năm 2024 của Chính phủ sửa đổi, bổ sung một số điều của nghị định số 73/2019/NĐ-CP ngày 05 tháng 9 năm 2019 của </w:t>
      </w:r>
      <w:r w:rsidR="00103800" w:rsidRPr="00103800">
        <w:rPr>
          <w:spacing w:val="4"/>
          <w:szCs w:val="28"/>
          <w:lang w:val="vi-VN"/>
        </w:rPr>
        <w:t>C</w:t>
      </w:r>
      <w:r w:rsidRPr="0089115A">
        <w:rPr>
          <w:spacing w:val="4"/>
          <w:szCs w:val="28"/>
          <w:lang w:val="vi-VN"/>
        </w:rPr>
        <w:t>hính phủ quy định quản lý đầu tư ứng dụng công nghệ thông tin sử dụng nguồn vốn ngân sách nhà nước.</w:t>
      </w:r>
    </w:p>
    <w:p w14:paraId="1CA6C9DB" w14:textId="77777777" w:rsidR="00B451DA" w:rsidRPr="00B14A63"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vi-VN"/>
        </w:rPr>
      </w:pPr>
      <w:r w:rsidRPr="00B14A63">
        <w:rPr>
          <w:b/>
          <w:noProof/>
          <w:szCs w:val="28"/>
          <w:lang w:val="vi-VN"/>
        </w:rPr>
        <w:t xml:space="preserve">2. </w:t>
      </w:r>
      <w:r w:rsidR="00A44474" w:rsidRPr="00B14A63">
        <w:rPr>
          <w:b/>
          <w:noProof/>
          <w:szCs w:val="28"/>
          <w:lang w:val="vi-VN"/>
        </w:rPr>
        <w:t>Cơ sở thực tiễn</w:t>
      </w:r>
    </w:p>
    <w:p w14:paraId="190DE7B8" w14:textId="6442C680" w:rsidR="005B1E62" w:rsidRDefault="00107E0C" w:rsidP="00107E0C">
      <w:pPr>
        <w:tabs>
          <w:tab w:val="left" w:pos="1428"/>
        </w:tabs>
        <w:spacing w:before="120" w:after="120"/>
        <w:ind w:firstLine="720"/>
        <w:jc w:val="both"/>
        <w:rPr>
          <w:lang w:val="sv-SE"/>
        </w:rPr>
      </w:pPr>
      <w:r w:rsidRPr="00107E0C">
        <w:rPr>
          <w:lang w:val="vi-VN"/>
        </w:rPr>
        <w:t>Căn cứ quy định về thẩm quyền quyết định việc đầu tư, mua sắm các hoạt động ứng dụng công nghệ thông tin sử dụng kinh phí chi thường xuyên nguồn</w:t>
      </w:r>
      <w:r w:rsidRPr="00B14A63">
        <w:rPr>
          <w:szCs w:val="28"/>
          <w:lang w:val="vi-VN"/>
        </w:rPr>
        <w:t xml:space="preserve"> </w:t>
      </w:r>
      <w:r w:rsidRPr="00107E0C">
        <w:rPr>
          <w:lang w:val="vi-VN"/>
        </w:rPr>
        <w:t>vốn ngân sách nhà nước thuộc phạm vi quản lý của địa phương,</w:t>
      </w:r>
      <w:r w:rsidR="005B1E62" w:rsidRPr="005B1E62">
        <w:rPr>
          <w:lang w:val="vi-VN"/>
        </w:rPr>
        <w:t xml:space="preserve"> </w:t>
      </w:r>
      <w:r w:rsidR="00530F28">
        <w:t>t</w:t>
      </w:r>
      <w:bookmarkStart w:id="1" w:name="_GoBack"/>
      <w:bookmarkEnd w:id="1"/>
      <w:r w:rsidR="005B1E62" w:rsidRPr="005B1E62">
        <w:rPr>
          <w:lang w:val="vi-VN"/>
        </w:rPr>
        <w:t xml:space="preserve">ại Khoản 28 Điều 1 Nghị định số 82/2024/NĐ-CP </w:t>
      </w:r>
      <w:r w:rsidR="00103800" w:rsidRPr="0089115A">
        <w:rPr>
          <w:spacing w:val="4"/>
          <w:szCs w:val="28"/>
          <w:lang w:val="vi-VN"/>
        </w:rPr>
        <w:t>ngày 10 tháng 7 năm 2024 của Chính phủ</w:t>
      </w:r>
      <w:r w:rsidR="00103800" w:rsidRPr="005B1E62">
        <w:rPr>
          <w:lang w:val="vi-VN"/>
        </w:rPr>
        <w:t xml:space="preserve"> </w:t>
      </w:r>
      <w:r w:rsidR="005B1E62" w:rsidRPr="005B1E62">
        <w:rPr>
          <w:lang w:val="vi-VN"/>
        </w:rPr>
        <w:t xml:space="preserve">đã sửa </w:t>
      </w:r>
      <w:r w:rsidR="005B1E62" w:rsidRPr="005B1E62">
        <w:rPr>
          <w:lang w:val="vi-VN"/>
        </w:rPr>
        <w:lastRenderedPageBreak/>
        <w:t xml:space="preserve">đổi, bổ sung quy định về thẩm quyền quyết định đối với các hoạt động ứng dụng công nghệ thông tin sử dụng kinh phí chi thường xuyên tại khoản 2, 3 Điều 51 Nghị định số 73/2019/NĐ-CP </w:t>
      </w:r>
      <w:r w:rsidR="00103800" w:rsidRPr="0089115A">
        <w:rPr>
          <w:spacing w:val="4"/>
          <w:szCs w:val="28"/>
          <w:lang w:val="vi-VN"/>
        </w:rPr>
        <w:t xml:space="preserve">ngày 05 tháng 9 năm 2019 của </w:t>
      </w:r>
      <w:r w:rsidR="00103800" w:rsidRPr="00103800">
        <w:rPr>
          <w:spacing w:val="4"/>
          <w:szCs w:val="28"/>
          <w:lang w:val="vi-VN"/>
        </w:rPr>
        <w:t>C</w:t>
      </w:r>
      <w:r w:rsidR="00103800" w:rsidRPr="0089115A">
        <w:rPr>
          <w:spacing w:val="4"/>
          <w:szCs w:val="28"/>
          <w:lang w:val="vi-VN"/>
        </w:rPr>
        <w:t xml:space="preserve">hính phủ </w:t>
      </w:r>
      <w:r w:rsidR="005B1E62" w:rsidRPr="005B1E62">
        <w:rPr>
          <w:lang w:val="vi-VN"/>
        </w:rPr>
        <w:t>như sau</w:t>
      </w:r>
      <w:r>
        <w:rPr>
          <w:spacing w:val="2"/>
          <w:szCs w:val="28"/>
          <w:lang w:val="sv-SE"/>
        </w:rPr>
        <w:t>:</w:t>
      </w:r>
      <w:r w:rsidR="008232BB">
        <w:rPr>
          <w:spacing w:val="2"/>
          <w:szCs w:val="28"/>
          <w:lang w:val="sv-SE"/>
        </w:rPr>
        <w:t xml:space="preserve"> </w:t>
      </w:r>
      <w:r w:rsidR="00B451DA" w:rsidRPr="00B14A63">
        <w:rPr>
          <w:color w:val="000000" w:themeColor="text1"/>
          <w:szCs w:val="28"/>
          <w:lang w:val="sv-SE"/>
        </w:rPr>
        <w:t>“</w:t>
      </w:r>
      <w:r w:rsidR="008232BB" w:rsidRPr="00B14A63">
        <w:rPr>
          <w:color w:val="000000" w:themeColor="text1"/>
          <w:szCs w:val="28"/>
          <w:shd w:val="clear" w:color="auto" w:fill="FFFFFF"/>
          <w:lang w:val="sv-SE"/>
        </w:rPr>
        <w:t xml:space="preserve"> </w:t>
      </w:r>
      <w:r w:rsidR="00B14A63" w:rsidRPr="00107E0C">
        <w:rPr>
          <w:i/>
          <w:iCs/>
          <w:color w:val="000000"/>
          <w:szCs w:val="28"/>
          <w:shd w:val="clear" w:color="auto" w:fill="FFFFFF"/>
          <w:lang w:val="vi-VN"/>
        </w:rPr>
        <w:t>Hội đồng nhân dân cấp tỉnh quyết định hoặc quy định thẩm quyền quyết định việc đầu tư, mua sắm các hoạt động ứng dụng công nghệ thông tin sử dụng kinh phí chi thường xuyên nguồn vốn ngân sách nhà nước thuộc phạm vi quản lý của địa phương</w:t>
      </w:r>
      <w:r w:rsidR="00B451DA" w:rsidRPr="00B14A63">
        <w:rPr>
          <w:color w:val="000000" w:themeColor="text1"/>
          <w:spacing w:val="2"/>
          <w:szCs w:val="28"/>
          <w:lang w:val="sv-SE"/>
        </w:rPr>
        <w:t>”</w:t>
      </w:r>
      <w:r w:rsidR="00B451DA" w:rsidRPr="009C42C9">
        <w:rPr>
          <w:color w:val="000000" w:themeColor="text1"/>
          <w:spacing w:val="2"/>
          <w:szCs w:val="28"/>
          <w:lang w:val="sv-SE"/>
        </w:rPr>
        <w:t xml:space="preserve">. </w:t>
      </w:r>
      <w:r w:rsidR="005B1E62" w:rsidRPr="005B1E62">
        <w:rPr>
          <w:lang w:val="sv-SE"/>
        </w:rPr>
        <w:t>Như vậy, đối với các hoạt động quy định tại khoản 2, 3 Điều 51 Nghị định số 73/2019/NĐ-CP</w:t>
      </w:r>
      <w:r w:rsidR="00103800">
        <w:rPr>
          <w:lang w:val="sv-SE"/>
        </w:rPr>
        <w:t xml:space="preserve"> </w:t>
      </w:r>
      <w:r w:rsidR="00103800" w:rsidRPr="0089115A">
        <w:rPr>
          <w:spacing w:val="4"/>
          <w:szCs w:val="28"/>
          <w:lang w:val="vi-VN"/>
        </w:rPr>
        <w:t xml:space="preserve">ngày 05 tháng 9 năm 2019 của </w:t>
      </w:r>
      <w:r w:rsidR="00103800" w:rsidRPr="00103800">
        <w:rPr>
          <w:spacing w:val="4"/>
          <w:szCs w:val="28"/>
          <w:lang w:val="vi-VN"/>
        </w:rPr>
        <w:t>C</w:t>
      </w:r>
      <w:r w:rsidR="00103800" w:rsidRPr="0089115A">
        <w:rPr>
          <w:spacing w:val="4"/>
          <w:szCs w:val="28"/>
          <w:lang w:val="vi-VN"/>
        </w:rPr>
        <w:t>hính phủ</w:t>
      </w:r>
      <w:r w:rsidR="005B1E62" w:rsidRPr="005B1E62">
        <w:rPr>
          <w:lang w:val="sv-SE"/>
        </w:rPr>
        <w:t>, đây là các hoạt động (đầu tư hoặc thuê dịch vụ công nghệ thông tin) có tính chất hình thành hệ thống thông tin, phần cứng, phần mềm, cơ sở dữ liệu nhằm mục đích tạo lập, cung cấp, truyền đưa, thu thập, xử lý, lưu trữ và trao đổi thông tin; các hệ thống này được phép thực hiện phân cấp thẩm quyền quyết định riêng.</w:t>
      </w:r>
    </w:p>
    <w:p w14:paraId="78AC0175" w14:textId="7978AC4E" w:rsidR="00B451DA" w:rsidRPr="00107E0C" w:rsidRDefault="00530F28" w:rsidP="00107E0C">
      <w:pPr>
        <w:tabs>
          <w:tab w:val="left" w:pos="1428"/>
        </w:tabs>
        <w:spacing w:before="120" w:after="120"/>
        <w:ind w:firstLine="720"/>
        <w:jc w:val="both"/>
        <w:rPr>
          <w:szCs w:val="28"/>
          <w:lang w:val="vi-VN"/>
        </w:rPr>
      </w:pPr>
      <w:r>
        <w:rPr>
          <w:lang w:val="sv-SE"/>
        </w:rPr>
        <w:t>Đ</w:t>
      </w:r>
      <w:r w:rsidR="00A70EE7" w:rsidRPr="00A70EE7">
        <w:rPr>
          <w:lang w:val="sv-SE"/>
        </w:rPr>
        <w:t xml:space="preserve">ể thuận tiện cho các cơ quan, đơn vị trong việc đầu tư, mua sắm các hoạt động ứng dụng công nghệ thông tin sử dụng kinh phí chi thường xuyên nguồn vốn ngân sách nhà nước thuộc phạm vi quản lý của tỉnh </w:t>
      </w:r>
      <w:r w:rsidR="00A70EE7">
        <w:rPr>
          <w:lang w:val="sv-SE"/>
        </w:rPr>
        <w:t>Quảng Trị</w:t>
      </w:r>
      <w:r w:rsidR="00A70EE7" w:rsidRPr="00A70EE7">
        <w:rPr>
          <w:lang w:val="sv-SE"/>
        </w:rPr>
        <w:t xml:space="preserve">, việc ban hành Nghị quyết quy định về thẩm quyền quyết định việc đầu tư, mua sắm các hoạt động ứng dụng công nghệ thông tin sử dụng kinh phí chi thường xuyên nguồn vốn ngân sách nhà nước thuộc phạm vi quản lý của tỉnh </w:t>
      </w:r>
      <w:r w:rsidR="00A70EE7">
        <w:rPr>
          <w:lang w:val="sv-SE"/>
        </w:rPr>
        <w:t>Quảng Trị</w:t>
      </w:r>
      <w:r w:rsidR="00A70EE7" w:rsidRPr="00A70EE7">
        <w:rPr>
          <w:lang w:val="sv-SE"/>
        </w:rPr>
        <w:t xml:space="preserve"> là cần thiết và phù hợp thực tế quy định hiện hành. </w:t>
      </w:r>
    </w:p>
    <w:p w14:paraId="79C0DB10" w14:textId="77777777" w:rsidR="00B451DA" w:rsidRPr="0035625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sidRPr="0035625A">
        <w:rPr>
          <w:b/>
          <w:noProof/>
          <w:szCs w:val="28"/>
          <w:lang w:val="sv-SE"/>
        </w:rPr>
        <w:t>II. MỤC ĐÍCH</w:t>
      </w:r>
      <w:r w:rsidR="001E53C7">
        <w:rPr>
          <w:b/>
          <w:noProof/>
          <w:szCs w:val="28"/>
          <w:lang w:val="sv-SE"/>
        </w:rPr>
        <w:t xml:space="preserve"> BAN HÀNH</w:t>
      </w:r>
      <w:r w:rsidRPr="0035625A">
        <w:rPr>
          <w:b/>
          <w:noProof/>
          <w:szCs w:val="28"/>
          <w:lang w:val="sv-SE"/>
        </w:rPr>
        <w:t xml:space="preserve">, QUAN ĐIỂM XÂY DỰNG </w:t>
      </w:r>
      <w:r w:rsidR="001E53C7">
        <w:rPr>
          <w:b/>
          <w:noProof/>
          <w:szCs w:val="28"/>
          <w:lang w:val="sv-SE"/>
        </w:rPr>
        <w:t xml:space="preserve">DỰ THẢO </w:t>
      </w:r>
      <w:r w:rsidRPr="0035625A">
        <w:rPr>
          <w:b/>
          <w:noProof/>
          <w:szCs w:val="28"/>
          <w:lang w:val="sv-SE"/>
        </w:rPr>
        <w:t>VĂN BẢN</w:t>
      </w:r>
    </w:p>
    <w:p w14:paraId="76A0F4DD" w14:textId="77777777" w:rsidR="00B451DA" w:rsidRPr="0035625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sidRPr="0035625A">
        <w:rPr>
          <w:b/>
          <w:noProof/>
          <w:szCs w:val="28"/>
          <w:lang w:val="sv-SE"/>
        </w:rPr>
        <w:t>1. Mục đích</w:t>
      </w:r>
      <w:r w:rsidR="001E53C7">
        <w:rPr>
          <w:b/>
          <w:noProof/>
          <w:szCs w:val="28"/>
          <w:lang w:val="sv-SE"/>
        </w:rPr>
        <w:t xml:space="preserve"> ban hành văn bản</w:t>
      </w:r>
    </w:p>
    <w:p w14:paraId="4D393E78" w14:textId="281E5909" w:rsidR="009B5086" w:rsidRDefault="009B5086" w:rsidP="00E07F73">
      <w:pPr>
        <w:tabs>
          <w:tab w:val="center" w:leader="dot" w:pos="1134"/>
          <w:tab w:val="left" w:pos="1428"/>
          <w:tab w:val="left" w:pos="2694"/>
          <w:tab w:val="left" w:pos="3780"/>
          <w:tab w:val="left" w:leader="dot" w:pos="8505"/>
        </w:tabs>
        <w:spacing w:before="120" w:after="120"/>
        <w:ind w:firstLine="720"/>
        <w:jc w:val="both"/>
        <w:rPr>
          <w:szCs w:val="28"/>
          <w:lang w:val="sv-SE"/>
        </w:rPr>
      </w:pPr>
      <w:r w:rsidRPr="009B5086">
        <w:rPr>
          <w:lang w:val="sv-SE"/>
        </w:rPr>
        <w:t>Nhằm tháo gỡ khó khăn vướng mắc cho cơ quan, đơn vị trong quá trình thực hiện đầu tư, mua sắm các hoạt động ứng dụng công nghệ thông tin sử dụng kinh phí chi thường xuyên nguồn vốn ngân sách nhà nước và để tạo sự chủ động, linh hoạt, nâng cao trách nhiệm của các cấp, các ngành; đồng thời, đẩy mạnh hơn nữa trong công tác phân cấp, phân quyền theo định hướng của Trung ương và chỉ đạo của cấp thẩm quyền để đáp ứng tình hình thực tiễn trong công tác quản lý thực hiện hoạt động ứng dụng công nghệ thông tin sử dụng kinh phí chi thường xuyên nguồn vốn ngân sách nhà nước thuộc phạm vi quản lý của tỉnh.</w:t>
      </w:r>
      <w:r w:rsidRPr="00B14A63">
        <w:rPr>
          <w:szCs w:val="28"/>
          <w:lang w:val="sv-SE"/>
        </w:rPr>
        <w:t xml:space="preserve"> </w:t>
      </w:r>
    </w:p>
    <w:p w14:paraId="548AED2E" w14:textId="5DDEF3E2" w:rsidR="00B451DA" w:rsidRPr="0035625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sidRPr="0035625A">
        <w:rPr>
          <w:b/>
          <w:noProof/>
          <w:szCs w:val="28"/>
          <w:lang w:val="sv-SE"/>
        </w:rPr>
        <w:t xml:space="preserve">2. Quan điểm xây dựng </w:t>
      </w:r>
      <w:r w:rsidR="001E53C7">
        <w:rPr>
          <w:b/>
          <w:noProof/>
          <w:szCs w:val="28"/>
          <w:lang w:val="sv-SE"/>
        </w:rPr>
        <w:t xml:space="preserve">dự thảo </w:t>
      </w:r>
      <w:r w:rsidRPr="0035625A">
        <w:rPr>
          <w:b/>
          <w:noProof/>
          <w:szCs w:val="28"/>
          <w:lang w:val="sv-SE"/>
        </w:rPr>
        <w:t>văn bản</w:t>
      </w:r>
    </w:p>
    <w:p w14:paraId="70B9CE08" w14:textId="66D25322" w:rsidR="00B451DA" w:rsidRPr="0035625A" w:rsidRDefault="00B451DA" w:rsidP="00E07F73">
      <w:pPr>
        <w:tabs>
          <w:tab w:val="left" w:pos="1428"/>
          <w:tab w:val="right" w:leader="dot" w:pos="8640"/>
        </w:tabs>
        <w:spacing w:before="120" w:after="120"/>
        <w:ind w:firstLine="720"/>
        <w:jc w:val="both"/>
        <w:rPr>
          <w:lang w:val="sv-SE"/>
        </w:rPr>
      </w:pPr>
      <w:r>
        <w:rPr>
          <w:lang w:val="de-DE"/>
        </w:rPr>
        <w:t>Việc xây dựng văn bản phải đảm bảo đúng theo quy định của Luật Tổ chức chính quyền địa phương, Luật sửa đổi, bổ sung một số điều của Luật Tổ chức Chính phủ và Luật Tổ chức chính quyền địa phương; Luật Ban hành văn bản quy phạm pháp luật</w:t>
      </w:r>
      <w:r w:rsidRPr="0035625A">
        <w:rPr>
          <w:lang w:val="sv-SE"/>
        </w:rPr>
        <w:t>.</w:t>
      </w:r>
    </w:p>
    <w:p w14:paraId="2321FE52" w14:textId="149F89E7" w:rsidR="00556DD9" w:rsidRPr="00B14A63" w:rsidRDefault="00B451DA" w:rsidP="00E07F73">
      <w:pPr>
        <w:spacing w:before="120" w:after="120"/>
        <w:ind w:firstLine="720"/>
        <w:jc w:val="both"/>
        <w:rPr>
          <w:spacing w:val="4"/>
          <w:szCs w:val="28"/>
          <w:lang w:val="vi-VN"/>
        </w:rPr>
      </w:pPr>
      <w:r w:rsidRPr="00556DD9">
        <w:rPr>
          <w:noProof/>
          <w:szCs w:val="28"/>
          <w:lang w:val="sv-SE"/>
        </w:rPr>
        <w:t xml:space="preserve">Triển khai thực hiện xây dựng Dự thảo theo </w:t>
      </w:r>
      <w:r w:rsidR="00B14A63" w:rsidRPr="0089115A">
        <w:rPr>
          <w:szCs w:val="28"/>
          <w:lang w:val="vi-VN"/>
        </w:rPr>
        <w:t>Luật Ngân sách nhà nước ngày 25 tháng 6 năm 2015;</w:t>
      </w:r>
      <w:r w:rsidR="00B14A63" w:rsidRPr="00B14A63">
        <w:rPr>
          <w:szCs w:val="28"/>
          <w:lang w:val="sv-SE"/>
        </w:rPr>
        <w:t xml:space="preserve"> </w:t>
      </w:r>
      <w:r w:rsidR="00B14A63" w:rsidRPr="0089115A">
        <w:rPr>
          <w:spacing w:val="4"/>
          <w:szCs w:val="28"/>
          <w:lang w:val="vi-VN"/>
        </w:rPr>
        <w:t>Nghị định số 73/2019/NĐ-CP ngày 05 tháng 9 năm 2019 của Chính phủ quy định quản lý đầu tư ứng dụng công nghệ thông tin sử dụng nguồn vốn ngân sách nhà nước</w:t>
      </w:r>
      <w:r w:rsidR="00B14A63" w:rsidRPr="00B14A63">
        <w:rPr>
          <w:spacing w:val="4"/>
          <w:szCs w:val="28"/>
          <w:lang w:val="sv-SE"/>
        </w:rPr>
        <w:t xml:space="preserve"> </w:t>
      </w:r>
      <w:r w:rsidR="00B14A63">
        <w:rPr>
          <w:spacing w:val="4"/>
          <w:szCs w:val="28"/>
          <w:lang w:val="sv-SE"/>
        </w:rPr>
        <w:t xml:space="preserve">và </w:t>
      </w:r>
      <w:r w:rsidR="00B14A63" w:rsidRPr="0089115A">
        <w:rPr>
          <w:spacing w:val="4"/>
          <w:szCs w:val="28"/>
          <w:lang w:val="vi-VN"/>
        </w:rPr>
        <w:t>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6A265B8A" w14:textId="77777777" w:rsidR="001E53C7" w:rsidRDefault="001E53C7"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Pr>
          <w:b/>
          <w:noProof/>
          <w:szCs w:val="28"/>
          <w:lang w:val="sv-SE"/>
        </w:rPr>
        <w:lastRenderedPageBreak/>
        <w:t>III. PHẠM VI ĐIỀU CHỈNH, ĐỐI TƯỢNG ÁP DỤNG CỦA DỰ THẢO VĂN BẢN</w:t>
      </w:r>
    </w:p>
    <w:p w14:paraId="5C92AF79" w14:textId="77777777" w:rsidR="00A13B1A" w:rsidRDefault="001E53C7"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Pr>
          <w:b/>
          <w:noProof/>
          <w:szCs w:val="28"/>
          <w:lang w:val="sv-SE"/>
        </w:rPr>
        <w:t>1. Phạm vi điều chỉnh</w:t>
      </w:r>
    </w:p>
    <w:p w14:paraId="38B55631" w14:textId="77777777" w:rsidR="00D5795A" w:rsidRDefault="00D5795A" w:rsidP="00E07F73">
      <w:pPr>
        <w:spacing w:before="120" w:after="120"/>
        <w:ind w:firstLine="720"/>
        <w:jc w:val="both"/>
        <w:rPr>
          <w:szCs w:val="28"/>
          <w:lang w:val="vi-VN"/>
        </w:rPr>
      </w:pPr>
      <w:r w:rsidRPr="00193135">
        <w:rPr>
          <w:color w:val="000000" w:themeColor="text1"/>
          <w:szCs w:val="28"/>
          <w:lang w:val="vi-VN"/>
        </w:rPr>
        <w:t xml:space="preserve">Quy định về </w:t>
      </w:r>
      <w:bookmarkStart w:id="2" w:name="_Hlk172615991"/>
      <w:r w:rsidRPr="00193135">
        <w:rPr>
          <w:color w:val="000000" w:themeColor="text1"/>
          <w:szCs w:val="28"/>
          <w:lang w:val="vi-VN"/>
        </w:rPr>
        <w:t>thẩm quyền quyết định việc đầu tư, mua sắm các hoạt động ứng dụng công nghệ thông tin</w:t>
      </w:r>
      <w:r w:rsidRPr="006F2DEF">
        <w:rPr>
          <w:color w:val="000000" w:themeColor="text1"/>
          <w:szCs w:val="28"/>
          <w:lang w:val="vi-VN"/>
        </w:rPr>
        <w:t>, hoạt động thuê dịch vụ công nghệ thông tin</w:t>
      </w:r>
      <w:r w:rsidRPr="00193135">
        <w:rPr>
          <w:color w:val="000000" w:themeColor="text1"/>
          <w:szCs w:val="28"/>
          <w:lang w:val="vi-VN"/>
        </w:rPr>
        <w:t xml:space="preserve"> sử dụng kinh phí chi thường xuyên nguồn vốn ngân sách nhà nước thuộc phạm vi quản lý của tỉnh </w:t>
      </w:r>
      <w:bookmarkEnd w:id="2"/>
      <w:r w:rsidRPr="00193135">
        <w:rPr>
          <w:color w:val="000000" w:themeColor="text1"/>
          <w:szCs w:val="28"/>
          <w:lang w:val="vi-VN"/>
        </w:rPr>
        <w:t xml:space="preserve">Quảng Trị </w:t>
      </w:r>
      <w:r w:rsidRPr="00EF3DBC">
        <w:rPr>
          <w:szCs w:val="28"/>
          <w:lang w:val="vi-VN"/>
        </w:rPr>
        <w:t>theo quy định tại khoản 2, 3; điểm b khoản 4 Điều 51 Nghị định số 73/2019/NĐ-CP ngày 05 tháng 9 năm 2019 của Chính phủ được sửa đổi tại khoản 28 Điều 1 Nghị định số 82/2024/NĐCP ngày 10 tháng 7 năm 2024 của Chính phủ</w:t>
      </w:r>
    </w:p>
    <w:p w14:paraId="66542267" w14:textId="778EB4A7" w:rsidR="002472B5" w:rsidRPr="00C42534" w:rsidRDefault="002472B5" w:rsidP="00E07F73">
      <w:pPr>
        <w:spacing w:before="120" w:after="120"/>
        <w:ind w:firstLine="720"/>
        <w:jc w:val="both"/>
        <w:rPr>
          <w:szCs w:val="28"/>
          <w:lang w:val="vi-VN"/>
        </w:rPr>
      </w:pPr>
      <w:r w:rsidRPr="00C42534">
        <w:rPr>
          <w:szCs w:val="28"/>
          <w:lang w:val="vi-VN"/>
        </w:rPr>
        <w:t>Trường hợp Chính phủ, các bộ, ngành Trung ương có quy định về thẩm quyền quyết định việc đầu tư, mua sắm các hoạt động ứng dụng công nghệ thông tin tại khoản 1 Điều này mà khác với quy định tại Nghị quyết này thì thực hiện theo quy định của Chính phủ, các bộ, ngành Trung ương.</w:t>
      </w:r>
    </w:p>
    <w:p w14:paraId="7CB228C4" w14:textId="77777777" w:rsidR="001E53C7" w:rsidRDefault="001E53C7"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Pr>
          <w:b/>
          <w:noProof/>
          <w:szCs w:val="28"/>
          <w:lang w:val="sv-SE"/>
        </w:rPr>
        <w:t>2. Đối tượng áp dụng</w:t>
      </w:r>
    </w:p>
    <w:p w14:paraId="09B6FD3D" w14:textId="77777777" w:rsidR="002472B5" w:rsidRPr="00C42534" w:rsidRDefault="002472B5" w:rsidP="00E07F73">
      <w:pPr>
        <w:spacing w:before="120" w:after="120"/>
        <w:ind w:firstLine="720"/>
        <w:jc w:val="both"/>
        <w:rPr>
          <w:szCs w:val="28"/>
          <w:lang w:val="vi-VN"/>
        </w:rPr>
      </w:pPr>
      <w:r w:rsidRPr="00C42534">
        <w:rPr>
          <w:szCs w:val="28"/>
          <w:lang w:val="vi-VN"/>
        </w:rPr>
        <w:t xml:space="preserve">a) Cơ quan Đảng Cộng sản Việt Nam (Văn phòng Tỉnh ủy - đơn vị dự toán cấp I, các đơn vị dự toán ngân sách cấp dưới trực thuộc Văn phòng Tỉnh ủy; Văn phòng huyện ủy, Văn phòng Thành ủy là đơn vị dự toán trực thuộc ngân sách cấp huyện), cơ quan nhà nước, đơn vị sự nghiệp công lập, tổ chức chính trị - xã hội, tổ chức chính trị xã hội </w:t>
      </w:r>
      <w:r w:rsidRPr="00DF2F2A">
        <w:rPr>
          <w:szCs w:val="28"/>
          <w:lang w:val="vi-VN"/>
        </w:rPr>
        <w:t>-</w:t>
      </w:r>
      <w:r w:rsidRPr="00C42534">
        <w:rPr>
          <w:szCs w:val="28"/>
          <w:lang w:val="vi-VN"/>
        </w:rPr>
        <w:t xml:space="preserve"> nghề nghiệp, tổ chức xã hội, tổ chức xã hội </w:t>
      </w:r>
      <w:r w:rsidRPr="00DF2F2A">
        <w:rPr>
          <w:szCs w:val="28"/>
          <w:lang w:val="vi-VN"/>
        </w:rPr>
        <w:t>-</w:t>
      </w:r>
      <w:r w:rsidRPr="00C42534">
        <w:rPr>
          <w:szCs w:val="28"/>
          <w:lang w:val="vi-VN"/>
        </w:rPr>
        <w:t xml:space="preserve"> nghề nghiệp.</w:t>
      </w:r>
    </w:p>
    <w:p w14:paraId="4C1DD218" w14:textId="77777777" w:rsidR="002472B5" w:rsidRPr="00C42534" w:rsidRDefault="002472B5" w:rsidP="00E07F73">
      <w:pPr>
        <w:spacing w:before="120" w:after="120"/>
        <w:ind w:firstLine="720"/>
        <w:jc w:val="both"/>
        <w:rPr>
          <w:szCs w:val="28"/>
          <w:lang w:val="vi-VN"/>
        </w:rPr>
      </w:pPr>
      <w:r w:rsidRPr="00C42534">
        <w:rPr>
          <w:szCs w:val="28"/>
          <w:lang w:val="vi-VN"/>
        </w:rPr>
        <w:t xml:space="preserve">b) Các cơ quan, tổ chức, đơn vị Trung ương đóng trên địa bàn tỉnh </w:t>
      </w:r>
      <w:r w:rsidRPr="00FB5F09">
        <w:rPr>
          <w:szCs w:val="28"/>
          <w:lang w:val="vi-VN"/>
        </w:rPr>
        <w:t>Quảng Trị</w:t>
      </w:r>
      <w:r w:rsidRPr="00C42534">
        <w:rPr>
          <w:szCs w:val="28"/>
          <w:lang w:val="vi-VN"/>
        </w:rPr>
        <w:t xml:space="preserve"> (chỉ áp dụng đối với nguồn ngân sách nhà nước do địa phương quản lý).</w:t>
      </w:r>
    </w:p>
    <w:p w14:paraId="2F11C0C1" w14:textId="77777777" w:rsidR="002472B5" w:rsidRPr="00C42534" w:rsidRDefault="002472B5" w:rsidP="00E07F73">
      <w:pPr>
        <w:spacing w:before="120" w:after="120"/>
        <w:ind w:firstLine="720"/>
        <w:jc w:val="both"/>
        <w:rPr>
          <w:szCs w:val="28"/>
          <w:lang w:val="vi-VN"/>
        </w:rPr>
      </w:pPr>
      <w:r w:rsidRPr="00C42534">
        <w:rPr>
          <w:szCs w:val="28"/>
          <w:lang w:val="vi-VN"/>
        </w:rPr>
        <w:t>c) Các cơ quan, tổ chức, đơn vị, cá nhân khác liên quan.</w:t>
      </w:r>
    </w:p>
    <w:p w14:paraId="0C40844E" w14:textId="77777777" w:rsidR="00B451DA" w:rsidRPr="0035625A"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sv-SE"/>
        </w:rPr>
      </w:pPr>
      <w:r w:rsidRPr="0035625A">
        <w:rPr>
          <w:b/>
          <w:noProof/>
          <w:szCs w:val="28"/>
          <w:lang w:val="sv-SE"/>
        </w:rPr>
        <w:t>I</w:t>
      </w:r>
      <w:r w:rsidR="001E53C7">
        <w:rPr>
          <w:b/>
          <w:noProof/>
          <w:szCs w:val="28"/>
          <w:lang w:val="sv-SE"/>
        </w:rPr>
        <w:t>V</w:t>
      </w:r>
      <w:r w:rsidRPr="0035625A">
        <w:rPr>
          <w:b/>
          <w:noProof/>
          <w:szCs w:val="28"/>
          <w:lang w:val="sv-SE"/>
        </w:rPr>
        <w:t>. QUÁ TRÌNH XÂY DỰNG DỰ THẢO</w:t>
      </w:r>
      <w:r w:rsidR="001E53C7">
        <w:rPr>
          <w:b/>
          <w:noProof/>
          <w:szCs w:val="28"/>
          <w:lang w:val="sv-SE"/>
        </w:rPr>
        <w:t xml:space="preserve"> VĂN BẢN</w:t>
      </w:r>
    </w:p>
    <w:p w14:paraId="65F81D8E" w14:textId="0685F6F5" w:rsidR="00106DE9" w:rsidRDefault="00106DE9" w:rsidP="00E07F73">
      <w:pPr>
        <w:tabs>
          <w:tab w:val="center" w:leader="dot" w:pos="1134"/>
          <w:tab w:val="left" w:pos="1428"/>
          <w:tab w:val="left" w:pos="2694"/>
          <w:tab w:val="left" w:pos="3780"/>
          <w:tab w:val="left" w:leader="dot" w:pos="8505"/>
        </w:tabs>
        <w:spacing w:before="120" w:after="120"/>
        <w:ind w:firstLine="720"/>
        <w:jc w:val="both"/>
        <w:rPr>
          <w:noProof/>
          <w:szCs w:val="28"/>
          <w:lang w:val="sv-SE"/>
        </w:rPr>
      </w:pPr>
      <w:r w:rsidRPr="00106DE9">
        <w:rPr>
          <w:lang w:val="sv-SE"/>
        </w:rPr>
        <w:t>UBND tỉnh giao Sở Thông tin và Truyền thông xây dựng dự thảo Tờ trình của UBND tỉnh, dự thảo Nghị quyết của HĐND tỉnh quy định về Quy định thẩm quyền quyết định việc đầu tư, mua sắm các hoạt động ứng dụng công nghệ thông tin sử dụng kinh phí chi thường xuyên nguồn vốn ngân sách nhà nước thuộc phạm vi quản lý của tỉnh</w:t>
      </w:r>
      <w:r>
        <w:rPr>
          <w:lang w:val="sv-SE"/>
        </w:rPr>
        <w:t xml:space="preserve"> Quảng Trị.</w:t>
      </w:r>
      <w:r w:rsidRPr="0035625A">
        <w:rPr>
          <w:noProof/>
          <w:szCs w:val="28"/>
          <w:lang w:val="sv-SE"/>
        </w:rPr>
        <w:t xml:space="preserve"> </w:t>
      </w:r>
    </w:p>
    <w:p w14:paraId="4FDDE0D3" w14:textId="02EDD6AC" w:rsidR="00B451DA" w:rsidRPr="0035625A" w:rsidRDefault="00B451DA" w:rsidP="00E07F73">
      <w:pPr>
        <w:tabs>
          <w:tab w:val="left" w:pos="1428"/>
        </w:tabs>
        <w:spacing w:before="120" w:after="120"/>
        <w:ind w:firstLine="720"/>
        <w:jc w:val="both"/>
        <w:rPr>
          <w:noProof/>
          <w:szCs w:val="28"/>
          <w:lang w:val="sv-SE"/>
        </w:rPr>
      </w:pPr>
      <w:r w:rsidRPr="0035625A">
        <w:rPr>
          <w:noProof/>
          <w:szCs w:val="28"/>
          <w:lang w:val="sv-SE"/>
        </w:rPr>
        <w:t xml:space="preserve">Tổ chức lấy ý kiến góp ý, tham gia của Ủy ban Mặt trận Tổ quốc Việt Nam tỉnh Quảng Trị, </w:t>
      </w:r>
      <w:r w:rsidR="00A55D7A">
        <w:rPr>
          <w:noProof/>
          <w:szCs w:val="28"/>
          <w:lang w:val="sv-SE"/>
        </w:rPr>
        <w:t xml:space="preserve">Văn phòng Tỉnh ủy, Văn phòng Thành ủy, Văn phòng Thị ủy, Văn phòng Huyện ủy, </w:t>
      </w:r>
      <w:r w:rsidRPr="0035625A">
        <w:rPr>
          <w:noProof/>
          <w:szCs w:val="28"/>
          <w:lang w:val="sv-SE"/>
        </w:rPr>
        <w:t>Sở, ban, ngành</w:t>
      </w:r>
      <w:r w:rsidR="00BC56EC">
        <w:rPr>
          <w:noProof/>
          <w:szCs w:val="28"/>
          <w:lang w:val="sv-SE"/>
        </w:rPr>
        <w:t xml:space="preserve"> cấp tỉnh</w:t>
      </w:r>
      <w:r w:rsidRPr="0035625A">
        <w:rPr>
          <w:noProof/>
          <w:szCs w:val="28"/>
          <w:lang w:val="sv-SE"/>
        </w:rPr>
        <w:t>, UBND các huyện, thị</w:t>
      </w:r>
      <w:r w:rsidR="00BC56EC">
        <w:rPr>
          <w:noProof/>
          <w:szCs w:val="28"/>
          <w:lang w:val="sv-SE"/>
        </w:rPr>
        <w:t xml:space="preserve"> xã,</w:t>
      </w:r>
      <w:r w:rsidRPr="0035625A">
        <w:rPr>
          <w:noProof/>
          <w:szCs w:val="28"/>
          <w:lang w:val="sv-SE"/>
        </w:rPr>
        <w:t xml:space="preserve"> thành phố và các đơn vị liên quan; đăng tải toàn văn Dự thảo trên Cổng thông tin điện tử của tỉnh theo đúng quy định của pháp luật về việc ban hành văn bản quy phạm pháp luật (</w:t>
      </w:r>
      <w:r w:rsidR="00BC56EC">
        <w:rPr>
          <w:noProof/>
          <w:szCs w:val="28"/>
          <w:lang w:val="sv-SE"/>
        </w:rPr>
        <w:t>Văn bản</w:t>
      </w:r>
      <w:r w:rsidRPr="0035625A">
        <w:rPr>
          <w:noProof/>
          <w:szCs w:val="28"/>
          <w:lang w:val="sv-SE"/>
        </w:rPr>
        <w:t xml:space="preserve"> số</w:t>
      </w:r>
      <w:r w:rsidR="00A56FF4">
        <w:rPr>
          <w:noProof/>
          <w:szCs w:val="28"/>
          <w:lang w:val="sv-SE"/>
        </w:rPr>
        <w:t xml:space="preserve"> </w:t>
      </w:r>
      <w:r w:rsidR="003A208D">
        <w:rPr>
          <w:noProof/>
          <w:szCs w:val="28"/>
          <w:lang w:val="sv-SE"/>
        </w:rPr>
        <w:t xml:space="preserve">     </w:t>
      </w:r>
      <w:r w:rsidRPr="0035625A">
        <w:rPr>
          <w:noProof/>
          <w:szCs w:val="28"/>
          <w:lang w:val="sv-SE"/>
        </w:rPr>
        <w:t xml:space="preserve">/STTTT-BCVT&amp;CNTT ngày </w:t>
      </w:r>
      <w:r w:rsidR="003A208D">
        <w:rPr>
          <w:noProof/>
          <w:szCs w:val="28"/>
          <w:lang w:val="sv-SE"/>
        </w:rPr>
        <w:t xml:space="preserve">  </w:t>
      </w:r>
      <w:r w:rsidRPr="0035625A">
        <w:rPr>
          <w:noProof/>
          <w:szCs w:val="28"/>
          <w:lang w:val="sv-SE"/>
        </w:rPr>
        <w:t>/</w:t>
      </w:r>
      <w:r w:rsidR="003A208D">
        <w:rPr>
          <w:noProof/>
          <w:szCs w:val="28"/>
          <w:lang w:val="sv-SE"/>
        </w:rPr>
        <w:t>8</w:t>
      </w:r>
      <w:r w:rsidRPr="0035625A">
        <w:rPr>
          <w:noProof/>
          <w:szCs w:val="28"/>
          <w:lang w:val="sv-SE"/>
        </w:rPr>
        <w:t xml:space="preserve">/2024); </w:t>
      </w:r>
    </w:p>
    <w:p w14:paraId="0E06ED66" w14:textId="77777777" w:rsidR="00B451DA" w:rsidRDefault="00B451DA" w:rsidP="00E07F73">
      <w:pPr>
        <w:tabs>
          <w:tab w:val="left" w:pos="1428"/>
          <w:tab w:val="right" w:leader="dot" w:pos="8640"/>
        </w:tabs>
        <w:spacing w:before="120" w:after="120"/>
        <w:ind w:firstLine="720"/>
        <w:jc w:val="both"/>
        <w:rPr>
          <w:spacing w:val="-6"/>
          <w:lang w:val="pt-BR"/>
        </w:rPr>
      </w:pPr>
      <w:r>
        <w:rPr>
          <w:lang w:val="de-DE"/>
        </w:rPr>
        <w:t>Lấy ý kiến thẩm định của Sở Tư Pháp và Sở Tư pháp đã có Báo cáo thẩm định số ....</w:t>
      </w:r>
      <w:r>
        <w:rPr>
          <w:spacing w:val="-6"/>
          <w:lang w:val="pt-BR"/>
        </w:rPr>
        <w:t>...</w:t>
      </w:r>
      <w:r>
        <w:rPr>
          <w:lang w:val="de-DE"/>
        </w:rPr>
        <w:t xml:space="preserve">; </w:t>
      </w:r>
    </w:p>
    <w:p w14:paraId="3ACE275D" w14:textId="3E5BF592" w:rsidR="00B451DA" w:rsidRPr="0035625A" w:rsidRDefault="00B451DA" w:rsidP="00E07F73">
      <w:pPr>
        <w:tabs>
          <w:tab w:val="left" w:pos="1428"/>
        </w:tabs>
        <w:spacing w:before="120" w:after="120"/>
        <w:ind w:firstLine="720"/>
        <w:jc w:val="both"/>
        <w:rPr>
          <w:noProof/>
          <w:szCs w:val="28"/>
          <w:lang w:val="pt-BR"/>
        </w:rPr>
      </w:pPr>
      <w:r w:rsidRPr="0035625A">
        <w:rPr>
          <w:lang w:val="pt-BR"/>
        </w:rPr>
        <w:t xml:space="preserve">Sở </w:t>
      </w:r>
      <w:r w:rsidR="0007255F">
        <w:rPr>
          <w:lang w:val="pt-BR"/>
        </w:rPr>
        <w:t xml:space="preserve">Thông tin và Truyền thông </w:t>
      </w:r>
      <w:r w:rsidRPr="0035625A">
        <w:rPr>
          <w:lang w:val="pt-BR"/>
        </w:rPr>
        <w:t xml:space="preserve">đã tiếp thu, chỉnh sửa những ý kiến tham gia góp ý của các sở, ban, </w:t>
      </w:r>
      <w:r w:rsidRPr="0035625A">
        <w:rPr>
          <w:spacing w:val="-6"/>
          <w:lang w:val="pt-BR"/>
        </w:rPr>
        <w:t>ngành; UBND các huyện, thị</w:t>
      </w:r>
      <w:r w:rsidR="00113822">
        <w:rPr>
          <w:spacing w:val="-6"/>
          <w:lang w:val="pt-BR"/>
        </w:rPr>
        <w:t xml:space="preserve"> xã</w:t>
      </w:r>
      <w:r w:rsidRPr="0035625A">
        <w:rPr>
          <w:spacing w:val="-6"/>
          <w:lang w:val="pt-BR"/>
        </w:rPr>
        <w:t>, thành phố và các đơn vị liên quan và hoàn thiện dự thảo theo báo cáo thẩm định của Sở Tư pháp.</w:t>
      </w:r>
    </w:p>
    <w:p w14:paraId="789EC02B" w14:textId="77777777" w:rsidR="003A208D" w:rsidRDefault="00B451DA" w:rsidP="00E07F73">
      <w:pPr>
        <w:tabs>
          <w:tab w:val="center" w:leader="dot" w:pos="1134"/>
          <w:tab w:val="left" w:pos="1428"/>
          <w:tab w:val="left" w:pos="2694"/>
          <w:tab w:val="left" w:pos="3780"/>
          <w:tab w:val="left" w:leader="dot" w:pos="8505"/>
        </w:tabs>
        <w:spacing w:before="120" w:after="120"/>
        <w:ind w:firstLine="720"/>
        <w:jc w:val="both"/>
        <w:rPr>
          <w:b/>
          <w:noProof/>
          <w:szCs w:val="28"/>
          <w:lang w:val="pt-BR"/>
        </w:rPr>
      </w:pPr>
      <w:r w:rsidRPr="0035625A">
        <w:rPr>
          <w:b/>
          <w:noProof/>
          <w:szCs w:val="28"/>
          <w:lang w:val="pt-BR"/>
        </w:rPr>
        <w:lastRenderedPageBreak/>
        <w:t>V. BỐ CỤC VÀ NỘI DUNG CƠ BẢN CỦA DỰ THẢO</w:t>
      </w:r>
      <w:r w:rsidR="001E53C7">
        <w:rPr>
          <w:b/>
          <w:noProof/>
          <w:szCs w:val="28"/>
          <w:lang w:val="pt-BR"/>
        </w:rPr>
        <w:t xml:space="preserve"> VĂN BẢN</w:t>
      </w:r>
    </w:p>
    <w:p w14:paraId="04B694A6" w14:textId="015A19DC" w:rsidR="003A208D" w:rsidRPr="003A208D" w:rsidRDefault="003A208D" w:rsidP="00E07F73">
      <w:pPr>
        <w:tabs>
          <w:tab w:val="center" w:leader="dot" w:pos="1134"/>
          <w:tab w:val="left" w:pos="1428"/>
          <w:tab w:val="left" w:pos="2694"/>
          <w:tab w:val="left" w:pos="3780"/>
          <w:tab w:val="left" w:leader="dot" w:pos="8505"/>
        </w:tabs>
        <w:spacing w:before="120" w:after="120"/>
        <w:ind w:firstLine="720"/>
        <w:jc w:val="both"/>
        <w:rPr>
          <w:b/>
          <w:noProof/>
          <w:szCs w:val="28"/>
          <w:lang w:val="pt-BR"/>
        </w:rPr>
      </w:pPr>
      <w:r w:rsidRPr="003A208D">
        <w:rPr>
          <w:szCs w:val="28"/>
          <w:lang w:val="pt-BR"/>
        </w:rPr>
        <w:t>Bố cục và nội dung của bản dự thảo Nghị quyết gồm có 03 điều, cụ thể như sau:</w:t>
      </w:r>
    </w:p>
    <w:p w14:paraId="6BC5D48C" w14:textId="38838215" w:rsidR="00B451DA" w:rsidRDefault="003A208D" w:rsidP="00E07F73">
      <w:pPr>
        <w:tabs>
          <w:tab w:val="left" w:pos="1428"/>
          <w:tab w:val="right" w:leader="dot" w:pos="8640"/>
        </w:tabs>
        <w:spacing w:before="120" w:after="120"/>
        <w:ind w:firstLine="720"/>
        <w:jc w:val="both"/>
        <w:rPr>
          <w:lang w:val="de-DE"/>
        </w:rPr>
      </w:pPr>
      <w:r>
        <w:rPr>
          <w:lang w:val="de-DE"/>
        </w:rPr>
        <w:t>-</w:t>
      </w:r>
      <w:r w:rsidR="00B451DA">
        <w:rPr>
          <w:lang w:val="de-DE"/>
        </w:rPr>
        <w:t xml:space="preserve"> Điều 1: </w:t>
      </w:r>
      <w:r>
        <w:rPr>
          <w:lang w:val="de-DE"/>
        </w:rPr>
        <w:t>Phạm vi điều chỉnh, đối tượng áp dụng</w:t>
      </w:r>
    </w:p>
    <w:p w14:paraId="1F77F7A5" w14:textId="709EBBEA" w:rsidR="00B451DA" w:rsidRDefault="003A208D" w:rsidP="00E07F73">
      <w:pPr>
        <w:tabs>
          <w:tab w:val="left" w:pos="1428"/>
          <w:tab w:val="right" w:leader="dot" w:pos="8640"/>
        </w:tabs>
        <w:spacing w:before="120" w:after="120"/>
        <w:ind w:firstLine="720"/>
        <w:jc w:val="both"/>
        <w:rPr>
          <w:lang w:val="de-DE"/>
        </w:rPr>
      </w:pPr>
      <w:r>
        <w:rPr>
          <w:lang w:val="de-DE"/>
        </w:rPr>
        <w:t>-</w:t>
      </w:r>
      <w:r w:rsidR="00B451DA">
        <w:rPr>
          <w:lang w:val="de-DE"/>
        </w:rPr>
        <w:t xml:space="preserve"> Điều 2: </w:t>
      </w:r>
      <w:r>
        <w:rPr>
          <w:lang w:val="de-DE"/>
        </w:rPr>
        <w:t>Thẩm quyền quyết định đầu tư, mua sắm</w:t>
      </w:r>
    </w:p>
    <w:p w14:paraId="58644749" w14:textId="305B9208" w:rsidR="00B451DA" w:rsidRDefault="003A208D" w:rsidP="00E07F73">
      <w:pPr>
        <w:tabs>
          <w:tab w:val="left" w:pos="1428"/>
        </w:tabs>
        <w:spacing w:before="120" w:after="120"/>
        <w:ind w:firstLine="720"/>
        <w:jc w:val="both"/>
        <w:rPr>
          <w:szCs w:val="28"/>
          <w:lang w:val="sv-SE"/>
        </w:rPr>
      </w:pPr>
      <w:r>
        <w:rPr>
          <w:szCs w:val="28"/>
          <w:lang w:val="sv-SE"/>
        </w:rPr>
        <w:t>-</w:t>
      </w:r>
      <w:r w:rsidR="00B451DA">
        <w:rPr>
          <w:szCs w:val="28"/>
          <w:lang w:val="sv-SE"/>
        </w:rPr>
        <w:t xml:space="preserve"> Điều 3: Tổ chức thực hiện</w:t>
      </w:r>
    </w:p>
    <w:p w14:paraId="07710A35" w14:textId="77777777" w:rsidR="001E53C7" w:rsidRPr="001E53C7" w:rsidRDefault="001E53C7" w:rsidP="00E07F73">
      <w:pPr>
        <w:tabs>
          <w:tab w:val="left" w:pos="1428"/>
          <w:tab w:val="right" w:leader="dot" w:pos="8640"/>
        </w:tabs>
        <w:spacing w:before="120" w:after="120"/>
        <w:ind w:firstLine="720"/>
        <w:jc w:val="both"/>
        <w:rPr>
          <w:bCs/>
          <w:lang w:val="sv-SE"/>
        </w:rPr>
      </w:pPr>
      <w:r>
        <w:rPr>
          <w:b/>
          <w:lang w:val="sv-SE"/>
        </w:rPr>
        <w:t xml:space="preserve">VI. DỰ KIẾN NGUỒN LỰC, ĐIỀU KIỆN BẢO ĐẢM CHO VIỆC THỰC THI VĂN BẢN: </w:t>
      </w:r>
      <w:r w:rsidRPr="001E53C7">
        <w:rPr>
          <w:bCs/>
          <w:lang w:val="sv-SE"/>
        </w:rPr>
        <w:t>Không</w:t>
      </w:r>
    </w:p>
    <w:p w14:paraId="16A13965" w14:textId="77777777" w:rsidR="00B451DA" w:rsidRDefault="00B451DA" w:rsidP="00E07F73">
      <w:pPr>
        <w:tabs>
          <w:tab w:val="left" w:pos="1428"/>
          <w:tab w:val="right" w:leader="dot" w:pos="8640"/>
        </w:tabs>
        <w:spacing w:before="120" w:after="120"/>
        <w:ind w:firstLine="720"/>
        <w:jc w:val="both"/>
        <w:rPr>
          <w:lang w:val="de-DE"/>
        </w:rPr>
      </w:pPr>
      <w:r w:rsidRPr="0035625A">
        <w:rPr>
          <w:b/>
          <w:lang w:val="sv-SE"/>
        </w:rPr>
        <w:t>V</w:t>
      </w:r>
      <w:r w:rsidR="001E53C7">
        <w:rPr>
          <w:b/>
          <w:lang w:val="sv-SE"/>
        </w:rPr>
        <w:t>II</w:t>
      </w:r>
      <w:r w:rsidRPr="0035625A">
        <w:rPr>
          <w:b/>
          <w:lang w:val="sv-SE"/>
        </w:rPr>
        <w:t xml:space="preserve">. NHỮNG VẤN ĐỀ XIN Ý KIẾN: </w:t>
      </w:r>
      <w:r w:rsidRPr="0035625A">
        <w:rPr>
          <w:lang w:val="sv-SE"/>
        </w:rPr>
        <w:t>Không</w:t>
      </w:r>
      <w:r>
        <w:rPr>
          <w:lang w:val="de-DE"/>
        </w:rPr>
        <w:t xml:space="preserve"> </w:t>
      </w:r>
    </w:p>
    <w:p w14:paraId="7CAAD06B" w14:textId="1F829C57" w:rsidR="00E07F73" w:rsidRPr="00DB76D6" w:rsidRDefault="00B451DA" w:rsidP="00DB76D6">
      <w:pPr>
        <w:tabs>
          <w:tab w:val="center" w:leader="dot" w:pos="1134"/>
          <w:tab w:val="left" w:pos="1428"/>
          <w:tab w:val="left" w:pos="2694"/>
          <w:tab w:val="left" w:pos="3780"/>
          <w:tab w:val="left" w:leader="dot" w:pos="8505"/>
        </w:tabs>
        <w:spacing w:before="120" w:after="120"/>
        <w:ind w:firstLine="720"/>
        <w:jc w:val="both"/>
        <w:rPr>
          <w:b/>
          <w:szCs w:val="28"/>
          <w:lang w:val="sv-SE"/>
        </w:rPr>
      </w:pPr>
      <w:r>
        <w:rPr>
          <w:lang w:val="de-DE"/>
        </w:rPr>
        <w:t xml:space="preserve">Trên đây là Tờ trình </w:t>
      </w:r>
      <w:r w:rsidR="005A5D91">
        <w:rPr>
          <w:lang w:val="de-DE"/>
        </w:rPr>
        <w:t xml:space="preserve">về </w:t>
      </w:r>
      <w:r>
        <w:rPr>
          <w:lang w:val="de-DE"/>
        </w:rPr>
        <w:t xml:space="preserve">dự thảo </w:t>
      </w:r>
      <w:r w:rsidR="004802B7">
        <w:rPr>
          <w:lang w:val="de-DE"/>
        </w:rPr>
        <w:t xml:space="preserve">Nghị quyết </w:t>
      </w:r>
      <w:r w:rsidR="004802B7" w:rsidRPr="00B14A63">
        <w:rPr>
          <w:szCs w:val="28"/>
          <w:lang w:val="sv-SE"/>
        </w:rPr>
        <w:t>Quy định về thẩm quyền quyết định việc đầu tư, mua sắm các hoạt động ứng dụng công nghệ thông tin sử dụng kinh phí chi thường xuyên nguồn vốn ngân sách nhà nước thuộc phạm vi quản lý của tỉnh Quảng Trị</w:t>
      </w:r>
      <w:r w:rsidR="007741A9">
        <w:rPr>
          <w:lang w:val="de-DE"/>
        </w:rPr>
        <w:t>,</w:t>
      </w:r>
      <w:r w:rsidR="00EE3686">
        <w:rPr>
          <w:lang w:val="de-DE"/>
        </w:rPr>
        <w:t xml:space="preserve"> </w:t>
      </w:r>
      <w:r w:rsidR="004802B7">
        <w:rPr>
          <w:lang w:val="de-DE"/>
        </w:rPr>
        <w:t>UBND</w:t>
      </w:r>
      <w:r w:rsidR="00EE3686">
        <w:rPr>
          <w:lang w:val="de-DE"/>
        </w:rPr>
        <w:t xml:space="preserve"> </w:t>
      </w:r>
      <w:r w:rsidR="00E07F73">
        <w:rPr>
          <w:lang w:val="de-DE"/>
        </w:rPr>
        <w:t xml:space="preserve">xin </w:t>
      </w:r>
      <w:r w:rsidR="00EE3686">
        <w:rPr>
          <w:szCs w:val="28"/>
          <w:lang w:val="sv-SE"/>
        </w:rPr>
        <w:t xml:space="preserve">kính trình </w:t>
      </w:r>
      <w:r w:rsidR="004802B7">
        <w:rPr>
          <w:szCs w:val="28"/>
          <w:lang w:val="sv-SE"/>
        </w:rPr>
        <w:t>HĐ</w:t>
      </w:r>
      <w:r w:rsidR="00EE3686">
        <w:rPr>
          <w:szCs w:val="28"/>
          <w:lang w:val="sv-SE"/>
        </w:rPr>
        <w:t>ND tỉnh xem xét, quyết định./.</w:t>
      </w:r>
    </w:p>
    <w:p w14:paraId="6B3C8428" w14:textId="139B696B" w:rsidR="00B451DA" w:rsidRPr="00912B92" w:rsidRDefault="00B451DA" w:rsidP="00912B92">
      <w:pPr>
        <w:tabs>
          <w:tab w:val="left" w:pos="1428"/>
          <w:tab w:val="right" w:leader="dot" w:pos="8640"/>
        </w:tabs>
        <w:spacing w:before="120" w:after="240"/>
        <w:ind w:firstLine="720"/>
        <w:jc w:val="both"/>
        <w:rPr>
          <w:i/>
          <w:lang w:val="de-DE"/>
        </w:rPr>
      </w:pPr>
      <w:r>
        <w:rPr>
          <w:lang w:val="de-DE"/>
        </w:rPr>
        <w:t>X</w:t>
      </w:r>
      <w:r w:rsidRPr="0035625A">
        <w:rPr>
          <w:i/>
          <w:lang w:val="de-DE"/>
        </w:rPr>
        <w:t xml:space="preserve">in gửi kèm theo: (1) Dự thảo </w:t>
      </w:r>
      <w:r w:rsidR="004802B7">
        <w:rPr>
          <w:i/>
          <w:lang w:val="de-DE"/>
        </w:rPr>
        <w:t>Nghị quyết</w:t>
      </w:r>
      <w:r w:rsidRPr="0035625A">
        <w:rPr>
          <w:i/>
          <w:lang w:val="de-DE"/>
        </w:rPr>
        <w:t xml:space="preserve"> của </w:t>
      </w:r>
      <w:r w:rsidR="004802B7">
        <w:rPr>
          <w:i/>
          <w:lang w:val="de-DE"/>
        </w:rPr>
        <w:t>HĐND</w:t>
      </w:r>
      <w:r w:rsidRPr="0035625A">
        <w:rPr>
          <w:i/>
          <w:lang w:val="de-DE"/>
        </w:rPr>
        <w:t xml:space="preserve"> tỉnh; (2) Báo cáo tổng hợp, giải trình ý kiến góp ý của các cơ quan, tổ chức; (3) Các văn bản</w:t>
      </w:r>
      <w:r w:rsidR="00197CE1">
        <w:rPr>
          <w:i/>
          <w:lang w:val="de-DE"/>
        </w:rPr>
        <w:t xml:space="preserve"> tham gia</w:t>
      </w:r>
      <w:r w:rsidRPr="0035625A">
        <w:rPr>
          <w:i/>
          <w:lang w:val="de-DE"/>
        </w:rPr>
        <w:t xml:space="preserve"> ý kiến của các cơ quan, đơn vị; (4) Báo cáo thẩm định của Sở Tư pháp.</w:t>
      </w:r>
    </w:p>
    <w:tbl>
      <w:tblPr>
        <w:tblW w:w="9270" w:type="dxa"/>
        <w:jc w:val="center"/>
        <w:tblLayout w:type="fixed"/>
        <w:tblLook w:val="04A0" w:firstRow="1" w:lastRow="0" w:firstColumn="1" w:lastColumn="0" w:noHBand="0" w:noVBand="1"/>
      </w:tblPr>
      <w:tblGrid>
        <w:gridCol w:w="4253"/>
        <w:gridCol w:w="5017"/>
      </w:tblGrid>
      <w:tr w:rsidR="00B451DA" w:rsidRPr="00AE052D" w14:paraId="488A4FF3" w14:textId="77777777" w:rsidTr="00742690">
        <w:trPr>
          <w:jc w:val="center"/>
        </w:trPr>
        <w:tc>
          <w:tcPr>
            <w:tcW w:w="4253" w:type="dxa"/>
            <w:hideMark/>
          </w:tcPr>
          <w:p w14:paraId="0BA6F12A" w14:textId="77777777" w:rsidR="00B451DA" w:rsidRDefault="00B451DA">
            <w:pPr>
              <w:rPr>
                <w:b/>
                <w:bCs/>
                <w:i/>
                <w:iCs/>
                <w:sz w:val="24"/>
                <w:lang w:val="sv-SE"/>
              </w:rPr>
            </w:pPr>
            <w:r>
              <w:rPr>
                <w:b/>
                <w:bCs/>
                <w:i/>
                <w:iCs/>
                <w:sz w:val="24"/>
                <w:lang w:val="sv-SE"/>
              </w:rPr>
              <w:t>Nơi nhận:</w:t>
            </w:r>
          </w:p>
          <w:p w14:paraId="1E7E8AD6" w14:textId="77777777" w:rsidR="00B451DA" w:rsidRDefault="00B451DA">
            <w:pPr>
              <w:rPr>
                <w:sz w:val="22"/>
                <w:lang w:val="sv-SE"/>
              </w:rPr>
            </w:pPr>
            <w:r>
              <w:rPr>
                <w:sz w:val="22"/>
                <w:szCs w:val="22"/>
                <w:lang w:val="sv-SE"/>
              </w:rPr>
              <w:t>- Như trên;</w:t>
            </w:r>
          </w:p>
          <w:p w14:paraId="765118CB" w14:textId="10DBF8A0" w:rsidR="00B451DA" w:rsidRPr="00A135F7" w:rsidRDefault="00B451DA">
            <w:pPr>
              <w:rPr>
                <w:szCs w:val="28"/>
                <w:lang w:val="de-DE"/>
              </w:rPr>
            </w:pPr>
            <w:r w:rsidRPr="00A135F7">
              <w:rPr>
                <w:sz w:val="22"/>
                <w:szCs w:val="22"/>
                <w:lang w:val="de-DE"/>
              </w:rPr>
              <w:t xml:space="preserve">- Lưu: VT, </w:t>
            </w:r>
            <w:r w:rsidR="00E2721A" w:rsidRPr="00A135F7">
              <w:rPr>
                <w:sz w:val="22"/>
                <w:szCs w:val="22"/>
                <w:lang w:val="de-DE"/>
              </w:rPr>
              <w:t>KGVX</w:t>
            </w:r>
            <w:r w:rsidRPr="00A135F7">
              <w:rPr>
                <w:sz w:val="22"/>
                <w:szCs w:val="22"/>
                <w:lang w:val="de-DE"/>
              </w:rPr>
              <w:t>.</w:t>
            </w:r>
          </w:p>
        </w:tc>
        <w:tc>
          <w:tcPr>
            <w:tcW w:w="5017" w:type="dxa"/>
          </w:tcPr>
          <w:p w14:paraId="203113EB" w14:textId="7A666FB5" w:rsidR="00B451DA" w:rsidRPr="00A135F7" w:rsidRDefault="00504402">
            <w:pPr>
              <w:ind w:right="-1"/>
              <w:jc w:val="center"/>
              <w:rPr>
                <w:b/>
                <w:bCs/>
                <w:spacing w:val="-6"/>
                <w:szCs w:val="28"/>
                <w:lang w:val="de-DE"/>
              </w:rPr>
            </w:pPr>
            <w:r w:rsidRPr="00A135F7">
              <w:rPr>
                <w:b/>
                <w:bCs/>
                <w:spacing w:val="-6"/>
                <w:szCs w:val="28"/>
                <w:lang w:val="de-DE"/>
              </w:rPr>
              <w:t>TM. ỦY BAN NHÂN DÂN</w:t>
            </w:r>
          </w:p>
          <w:p w14:paraId="758E977A" w14:textId="0C83A204" w:rsidR="00504402" w:rsidRPr="00A135F7" w:rsidRDefault="00504402">
            <w:pPr>
              <w:ind w:right="-1"/>
              <w:jc w:val="center"/>
              <w:rPr>
                <w:b/>
                <w:bCs/>
                <w:spacing w:val="-6"/>
                <w:szCs w:val="28"/>
                <w:lang w:val="de-DE"/>
              </w:rPr>
            </w:pPr>
            <w:r w:rsidRPr="00A135F7">
              <w:rPr>
                <w:b/>
                <w:bCs/>
                <w:spacing w:val="-6"/>
                <w:szCs w:val="28"/>
                <w:lang w:val="de-DE"/>
              </w:rPr>
              <w:t>CHỦ TỊCH</w:t>
            </w:r>
          </w:p>
          <w:p w14:paraId="15D5CEB4" w14:textId="77777777" w:rsidR="00B451DA" w:rsidRPr="00A135F7" w:rsidRDefault="00B451DA">
            <w:pPr>
              <w:ind w:right="-1"/>
              <w:jc w:val="center"/>
              <w:rPr>
                <w:b/>
                <w:bCs/>
                <w:spacing w:val="-6"/>
                <w:szCs w:val="28"/>
                <w:lang w:val="de-DE"/>
              </w:rPr>
            </w:pPr>
          </w:p>
          <w:p w14:paraId="466788EF" w14:textId="77777777" w:rsidR="00B451DA" w:rsidRPr="00A135F7" w:rsidRDefault="00B451DA">
            <w:pPr>
              <w:ind w:right="-1"/>
              <w:jc w:val="center"/>
              <w:rPr>
                <w:b/>
                <w:bCs/>
                <w:spacing w:val="-6"/>
                <w:szCs w:val="28"/>
                <w:lang w:val="de-DE"/>
              </w:rPr>
            </w:pPr>
          </w:p>
          <w:p w14:paraId="0CFD25D9" w14:textId="77777777" w:rsidR="00B451DA" w:rsidRPr="00A135F7" w:rsidRDefault="00B451DA">
            <w:pPr>
              <w:ind w:right="-1"/>
              <w:jc w:val="center"/>
              <w:rPr>
                <w:b/>
                <w:bCs/>
                <w:spacing w:val="-6"/>
                <w:szCs w:val="28"/>
                <w:lang w:val="de-DE"/>
              </w:rPr>
            </w:pPr>
          </w:p>
          <w:p w14:paraId="66A1B452" w14:textId="77777777" w:rsidR="00B451DA" w:rsidRPr="00A135F7" w:rsidRDefault="00B451DA">
            <w:pPr>
              <w:ind w:right="-1"/>
              <w:jc w:val="center"/>
              <w:rPr>
                <w:b/>
                <w:bCs/>
                <w:spacing w:val="-6"/>
                <w:szCs w:val="28"/>
                <w:lang w:val="de-DE"/>
              </w:rPr>
            </w:pPr>
          </w:p>
          <w:p w14:paraId="648F9A5C" w14:textId="77777777" w:rsidR="00B451DA" w:rsidRPr="00A135F7" w:rsidRDefault="00B451DA">
            <w:pPr>
              <w:ind w:right="-1"/>
              <w:jc w:val="center"/>
              <w:rPr>
                <w:b/>
                <w:bCs/>
                <w:spacing w:val="-6"/>
                <w:szCs w:val="28"/>
                <w:lang w:val="de-DE"/>
              </w:rPr>
            </w:pPr>
          </w:p>
          <w:p w14:paraId="74219CD3" w14:textId="14572201" w:rsidR="00B451DA" w:rsidRPr="00A135F7" w:rsidRDefault="00B451DA" w:rsidP="00AB0F5A">
            <w:pPr>
              <w:tabs>
                <w:tab w:val="left" w:pos="2145"/>
              </w:tabs>
              <w:ind w:right="-1"/>
              <w:jc w:val="center"/>
              <w:rPr>
                <w:b/>
                <w:bCs/>
                <w:lang w:val="de-DE"/>
              </w:rPr>
            </w:pPr>
          </w:p>
        </w:tc>
      </w:tr>
    </w:tbl>
    <w:p w14:paraId="7D29FC82" w14:textId="77777777" w:rsidR="00B451DA" w:rsidRPr="00A135F7" w:rsidRDefault="00B451DA" w:rsidP="00B451DA">
      <w:pPr>
        <w:rPr>
          <w:lang w:val="de-DE"/>
        </w:rPr>
      </w:pPr>
    </w:p>
    <w:p w14:paraId="4EC90242" w14:textId="77777777" w:rsidR="00EF1A84" w:rsidRPr="00A135F7" w:rsidRDefault="00EF1A84" w:rsidP="00B451DA">
      <w:pPr>
        <w:rPr>
          <w:lang w:val="de-DE"/>
        </w:rPr>
      </w:pPr>
    </w:p>
    <w:sectPr w:rsidR="00EF1A84" w:rsidRPr="00A135F7" w:rsidSect="00170EF8">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081F"/>
    <w:multiLevelType w:val="hybridMultilevel"/>
    <w:tmpl w:val="DE12E794"/>
    <w:lvl w:ilvl="0" w:tplc="7E5C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79"/>
    <w:rsid w:val="0007255F"/>
    <w:rsid w:val="000808AE"/>
    <w:rsid w:val="000906B7"/>
    <w:rsid w:val="00094651"/>
    <w:rsid w:val="000A4B13"/>
    <w:rsid w:val="000A775C"/>
    <w:rsid w:val="000C16CD"/>
    <w:rsid w:val="000D78A7"/>
    <w:rsid w:val="00103800"/>
    <w:rsid w:val="00104F0C"/>
    <w:rsid w:val="00106DE9"/>
    <w:rsid w:val="00107E0C"/>
    <w:rsid w:val="00112EA9"/>
    <w:rsid w:val="00113822"/>
    <w:rsid w:val="00113BA5"/>
    <w:rsid w:val="00170EF8"/>
    <w:rsid w:val="0018202E"/>
    <w:rsid w:val="0019148D"/>
    <w:rsid w:val="00197CE1"/>
    <w:rsid w:val="001E53C7"/>
    <w:rsid w:val="001F0B70"/>
    <w:rsid w:val="001F5434"/>
    <w:rsid w:val="002075C4"/>
    <w:rsid w:val="002472B5"/>
    <w:rsid w:val="00250C30"/>
    <w:rsid w:val="002721E7"/>
    <w:rsid w:val="002C76AC"/>
    <w:rsid w:val="002E5BB5"/>
    <w:rsid w:val="002F0F50"/>
    <w:rsid w:val="002F2205"/>
    <w:rsid w:val="00333DBE"/>
    <w:rsid w:val="003341D5"/>
    <w:rsid w:val="003531C0"/>
    <w:rsid w:val="0035625A"/>
    <w:rsid w:val="003A208D"/>
    <w:rsid w:val="003A383C"/>
    <w:rsid w:val="003E1B44"/>
    <w:rsid w:val="003F1AD9"/>
    <w:rsid w:val="00462C95"/>
    <w:rsid w:val="00472BD7"/>
    <w:rsid w:val="004802B7"/>
    <w:rsid w:val="00482B68"/>
    <w:rsid w:val="00483799"/>
    <w:rsid w:val="004B760C"/>
    <w:rsid w:val="00501E0E"/>
    <w:rsid w:val="005031A4"/>
    <w:rsid w:val="00504402"/>
    <w:rsid w:val="00524D09"/>
    <w:rsid w:val="00530F28"/>
    <w:rsid w:val="00533BDA"/>
    <w:rsid w:val="00556DD9"/>
    <w:rsid w:val="00573374"/>
    <w:rsid w:val="005809C4"/>
    <w:rsid w:val="005A5D91"/>
    <w:rsid w:val="005B1E62"/>
    <w:rsid w:val="005C73D5"/>
    <w:rsid w:val="005F35DC"/>
    <w:rsid w:val="00647384"/>
    <w:rsid w:val="0067208D"/>
    <w:rsid w:val="00685C73"/>
    <w:rsid w:val="00690A87"/>
    <w:rsid w:val="006B3429"/>
    <w:rsid w:val="006B5D30"/>
    <w:rsid w:val="006D543B"/>
    <w:rsid w:val="00715FF2"/>
    <w:rsid w:val="00724175"/>
    <w:rsid w:val="00736C0D"/>
    <w:rsid w:val="007375C6"/>
    <w:rsid w:val="0074083F"/>
    <w:rsid w:val="00742690"/>
    <w:rsid w:val="0075788D"/>
    <w:rsid w:val="007653E6"/>
    <w:rsid w:val="007741A9"/>
    <w:rsid w:val="007A4794"/>
    <w:rsid w:val="008232BB"/>
    <w:rsid w:val="00825A22"/>
    <w:rsid w:val="00855582"/>
    <w:rsid w:val="0087103D"/>
    <w:rsid w:val="00880C2E"/>
    <w:rsid w:val="0089115A"/>
    <w:rsid w:val="008A2DB2"/>
    <w:rsid w:val="008B0680"/>
    <w:rsid w:val="008E277F"/>
    <w:rsid w:val="00905131"/>
    <w:rsid w:val="00912B92"/>
    <w:rsid w:val="00951CDA"/>
    <w:rsid w:val="00983416"/>
    <w:rsid w:val="009A0C0A"/>
    <w:rsid w:val="009B4AD7"/>
    <w:rsid w:val="009B5086"/>
    <w:rsid w:val="009C42C9"/>
    <w:rsid w:val="009E3A33"/>
    <w:rsid w:val="00A05377"/>
    <w:rsid w:val="00A135F7"/>
    <w:rsid w:val="00A13B1A"/>
    <w:rsid w:val="00A44474"/>
    <w:rsid w:val="00A55D7A"/>
    <w:rsid w:val="00A56FF4"/>
    <w:rsid w:val="00A6319C"/>
    <w:rsid w:val="00A70EE7"/>
    <w:rsid w:val="00A8303D"/>
    <w:rsid w:val="00AB0F5A"/>
    <w:rsid w:val="00AE052D"/>
    <w:rsid w:val="00AE0E60"/>
    <w:rsid w:val="00AE181C"/>
    <w:rsid w:val="00AF4898"/>
    <w:rsid w:val="00B0043E"/>
    <w:rsid w:val="00B0500C"/>
    <w:rsid w:val="00B14A63"/>
    <w:rsid w:val="00B20469"/>
    <w:rsid w:val="00B451DA"/>
    <w:rsid w:val="00B67F3D"/>
    <w:rsid w:val="00BA6995"/>
    <w:rsid w:val="00BC56EC"/>
    <w:rsid w:val="00BC709B"/>
    <w:rsid w:val="00C43AFA"/>
    <w:rsid w:val="00C563DB"/>
    <w:rsid w:val="00C86537"/>
    <w:rsid w:val="00CA5D0D"/>
    <w:rsid w:val="00CB57F3"/>
    <w:rsid w:val="00CD40D6"/>
    <w:rsid w:val="00D03DE4"/>
    <w:rsid w:val="00D22E6D"/>
    <w:rsid w:val="00D5795A"/>
    <w:rsid w:val="00D61A9A"/>
    <w:rsid w:val="00D64964"/>
    <w:rsid w:val="00D67579"/>
    <w:rsid w:val="00D86AC4"/>
    <w:rsid w:val="00D969F7"/>
    <w:rsid w:val="00DB4A78"/>
    <w:rsid w:val="00DB76D6"/>
    <w:rsid w:val="00DD3610"/>
    <w:rsid w:val="00E07D53"/>
    <w:rsid w:val="00E07F73"/>
    <w:rsid w:val="00E2721A"/>
    <w:rsid w:val="00E62A98"/>
    <w:rsid w:val="00E67108"/>
    <w:rsid w:val="00E727A6"/>
    <w:rsid w:val="00EA6D40"/>
    <w:rsid w:val="00EC0D6B"/>
    <w:rsid w:val="00ED03F7"/>
    <w:rsid w:val="00EE3686"/>
    <w:rsid w:val="00EF1A84"/>
    <w:rsid w:val="00EF6A88"/>
    <w:rsid w:val="00F25E2B"/>
    <w:rsid w:val="00F33520"/>
    <w:rsid w:val="00F44E8B"/>
    <w:rsid w:val="00F5328D"/>
    <w:rsid w:val="00F923F0"/>
    <w:rsid w:val="00FB052D"/>
    <w:rsid w:val="00FB48E2"/>
    <w:rsid w:val="00FD351F"/>
    <w:rsid w:val="00FE4946"/>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ED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79"/>
    <w:rPr>
      <w:rFonts w:ascii="Times New Roman" w:eastAsia="Times New Roman" w:hAnsi="Times New Roman"/>
      <w:sz w:val="28"/>
      <w:szCs w:val="24"/>
    </w:rPr>
  </w:style>
  <w:style w:type="paragraph" w:styleId="Heading1">
    <w:name w:val="heading 1"/>
    <w:basedOn w:val="Normal"/>
    <w:next w:val="Normal"/>
    <w:link w:val="Heading1Char"/>
    <w:qFormat/>
    <w:rsid w:val="00D67579"/>
    <w:pPr>
      <w:keepNext/>
      <w:autoSpaceDE w:val="0"/>
      <w:autoSpaceDN w:val="0"/>
      <w:outlineLvl w:val="0"/>
    </w:pPr>
    <w:rPr>
      <w:b/>
      <w:bCs/>
      <w:sz w:val="26"/>
      <w:szCs w:val="26"/>
      <w:lang w:val="en-AU"/>
    </w:rPr>
  </w:style>
  <w:style w:type="paragraph" w:styleId="Heading2">
    <w:name w:val="heading 2"/>
    <w:basedOn w:val="Normal"/>
    <w:next w:val="Normal"/>
    <w:link w:val="Heading2Char"/>
    <w:qFormat/>
    <w:rsid w:val="00D67579"/>
    <w:pPr>
      <w:keepNext/>
      <w:autoSpaceDE w:val="0"/>
      <w:autoSpaceDN w:val="0"/>
      <w:spacing w:after="120"/>
      <w:jc w:val="both"/>
      <w:outlineLvl w:val="1"/>
    </w:pPr>
    <w:rPr>
      <w:rFonts w:ascii=".VnTime" w:hAnsi=".VnTime"/>
      <w:b/>
      <w:bCs/>
      <w:szCs w:val="28"/>
    </w:rPr>
  </w:style>
  <w:style w:type="paragraph" w:styleId="Heading3">
    <w:name w:val="heading 3"/>
    <w:basedOn w:val="Normal"/>
    <w:next w:val="Normal"/>
    <w:link w:val="Heading3Char"/>
    <w:qFormat/>
    <w:rsid w:val="00D6757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67579"/>
    <w:pPr>
      <w:keepNext/>
      <w:autoSpaceDE w:val="0"/>
      <w:autoSpaceDN w:val="0"/>
      <w:jc w:val="center"/>
      <w:outlineLvl w:val="4"/>
    </w:pPr>
    <w:rPr>
      <w:rFonts w:ascii=".VnTime" w:hAnsi=".VnTime"/>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579"/>
    <w:rPr>
      <w:rFonts w:ascii="Times New Roman" w:eastAsia="Times New Roman" w:hAnsi="Times New Roman" w:cs="Times New Roman"/>
      <w:b/>
      <w:bCs/>
      <w:sz w:val="26"/>
      <w:szCs w:val="26"/>
      <w:lang w:val="en-AU"/>
    </w:rPr>
  </w:style>
  <w:style w:type="character" w:customStyle="1" w:styleId="Heading2Char">
    <w:name w:val="Heading 2 Char"/>
    <w:link w:val="Heading2"/>
    <w:rsid w:val="00D67579"/>
    <w:rPr>
      <w:rFonts w:ascii=".VnTime" w:eastAsia="Times New Roman" w:hAnsi=".VnTime" w:cs="Times New Roman"/>
      <w:b/>
      <w:bCs/>
      <w:sz w:val="28"/>
      <w:szCs w:val="28"/>
      <w:lang w:val="en-US"/>
    </w:rPr>
  </w:style>
  <w:style w:type="character" w:customStyle="1" w:styleId="Heading3Char">
    <w:name w:val="Heading 3 Char"/>
    <w:link w:val="Heading3"/>
    <w:rsid w:val="00D67579"/>
    <w:rPr>
      <w:rFonts w:ascii="Arial" w:eastAsia="Times New Roman" w:hAnsi="Arial" w:cs="Arial"/>
      <w:b/>
      <w:bCs/>
      <w:sz w:val="26"/>
      <w:szCs w:val="26"/>
      <w:lang w:val="en-US"/>
    </w:rPr>
  </w:style>
  <w:style w:type="character" w:customStyle="1" w:styleId="Heading5Char">
    <w:name w:val="Heading 5 Char"/>
    <w:link w:val="Heading5"/>
    <w:rsid w:val="00D67579"/>
    <w:rPr>
      <w:rFonts w:ascii=".VnTime" w:eastAsia="Times New Roman" w:hAnsi=".VnTime" w:cs="Times New Roman"/>
      <w:sz w:val="28"/>
      <w:szCs w:val="28"/>
      <w:lang w:val="en-GB"/>
    </w:rPr>
  </w:style>
  <w:style w:type="paragraph" w:styleId="NormalWeb">
    <w:name w:val="Normal (Web)"/>
    <w:basedOn w:val="Normal"/>
    <w:uiPriority w:val="99"/>
    <w:rsid w:val="00D67579"/>
    <w:pPr>
      <w:spacing w:line="312" w:lineRule="auto"/>
    </w:pPr>
    <w:rPr>
      <w:sz w:val="24"/>
    </w:rPr>
  </w:style>
  <w:style w:type="character" w:styleId="Hyperlink">
    <w:name w:val="Hyperlink"/>
    <w:uiPriority w:val="99"/>
    <w:unhideWhenUsed/>
    <w:rsid w:val="000A4B13"/>
    <w:rPr>
      <w:color w:val="0000FF"/>
      <w:u w:val="single"/>
    </w:rPr>
  </w:style>
  <w:style w:type="paragraph" w:styleId="NoSpacing">
    <w:name w:val="No Spacing"/>
    <w:uiPriority w:val="1"/>
    <w:qFormat/>
    <w:rsid w:val="00FD351F"/>
    <w:rPr>
      <w:rFonts w:ascii="Times New Roman" w:eastAsia="Times New Roman" w:hAnsi="Times New Roman"/>
      <w:sz w:val="28"/>
      <w:szCs w:val="24"/>
    </w:rPr>
  </w:style>
  <w:style w:type="paragraph" w:styleId="BodyText">
    <w:name w:val="Body Text"/>
    <w:basedOn w:val="Normal"/>
    <w:link w:val="BodyTextChar"/>
    <w:rsid w:val="00556DD9"/>
    <w:rPr>
      <w:rFonts w:ascii="VNI-Times" w:hAnsi="VNI-Times"/>
      <w:sz w:val="26"/>
      <w:szCs w:val="20"/>
      <w:lang w:val="x-none" w:eastAsia="x-none"/>
    </w:rPr>
  </w:style>
  <w:style w:type="character" w:customStyle="1" w:styleId="BodyTextChar">
    <w:name w:val="Body Text Char"/>
    <w:link w:val="BodyText"/>
    <w:rsid w:val="00556DD9"/>
    <w:rPr>
      <w:rFonts w:ascii="VNI-Times" w:eastAsia="Times New Roman" w:hAnsi="VNI-Times"/>
      <w:sz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79"/>
    <w:rPr>
      <w:rFonts w:ascii="Times New Roman" w:eastAsia="Times New Roman" w:hAnsi="Times New Roman"/>
      <w:sz w:val="28"/>
      <w:szCs w:val="24"/>
    </w:rPr>
  </w:style>
  <w:style w:type="paragraph" w:styleId="Heading1">
    <w:name w:val="heading 1"/>
    <w:basedOn w:val="Normal"/>
    <w:next w:val="Normal"/>
    <w:link w:val="Heading1Char"/>
    <w:qFormat/>
    <w:rsid w:val="00D67579"/>
    <w:pPr>
      <w:keepNext/>
      <w:autoSpaceDE w:val="0"/>
      <w:autoSpaceDN w:val="0"/>
      <w:outlineLvl w:val="0"/>
    </w:pPr>
    <w:rPr>
      <w:b/>
      <w:bCs/>
      <w:sz w:val="26"/>
      <w:szCs w:val="26"/>
      <w:lang w:val="en-AU"/>
    </w:rPr>
  </w:style>
  <w:style w:type="paragraph" w:styleId="Heading2">
    <w:name w:val="heading 2"/>
    <w:basedOn w:val="Normal"/>
    <w:next w:val="Normal"/>
    <w:link w:val="Heading2Char"/>
    <w:qFormat/>
    <w:rsid w:val="00D67579"/>
    <w:pPr>
      <w:keepNext/>
      <w:autoSpaceDE w:val="0"/>
      <w:autoSpaceDN w:val="0"/>
      <w:spacing w:after="120"/>
      <w:jc w:val="both"/>
      <w:outlineLvl w:val="1"/>
    </w:pPr>
    <w:rPr>
      <w:rFonts w:ascii=".VnTime" w:hAnsi=".VnTime"/>
      <w:b/>
      <w:bCs/>
      <w:szCs w:val="28"/>
    </w:rPr>
  </w:style>
  <w:style w:type="paragraph" w:styleId="Heading3">
    <w:name w:val="heading 3"/>
    <w:basedOn w:val="Normal"/>
    <w:next w:val="Normal"/>
    <w:link w:val="Heading3Char"/>
    <w:qFormat/>
    <w:rsid w:val="00D6757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67579"/>
    <w:pPr>
      <w:keepNext/>
      <w:autoSpaceDE w:val="0"/>
      <w:autoSpaceDN w:val="0"/>
      <w:jc w:val="center"/>
      <w:outlineLvl w:val="4"/>
    </w:pPr>
    <w:rPr>
      <w:rFonts w:ascii=".VnTime" w:hAnsi=".VnTime"/>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7579"/>
    <w:rPr>
      <w:rFonts w:ascii="Times New Roman" w:eastAsia="Times New Roman" w:hAnsi="Times New Roman" w:cs="Times New Roman"/>
      <w:b/>
      <w:bCs/>
      <w:sz w:val="26"/>
      <w:szCs w:val="26"/>
      <w:lang w:val="en-AU"/>
    </w:rPr>
  </w:style>
  <w:style w:type="character" w:customStyle="1" w:styleId="Heading2Char">
    <w:name w:val="Heading 2 Char"/>
    <w:link w:val="Heading2"/>
    <w:rsid w:val="00D67579"/>
    <w:rPr>
      <w:rFonts w:ascii=".VnTime" w:eastAsia="Times New Roman" w:hAnsi=".VnTime" w:cs="Times New Roman"/>
      <w:b/>
      <w:bCs/>
      <w:sz w:val="28"/>
      <w:szCs w:val="28"/>
      <w:lang w:val="en-US"/>
    </w:rPr>
  </w:style>
  <w:style w:type="character" w:customStyle="1" w:styleId="Heading3Char">
    <w:name w:val="Heading 3 Char"/>
    <w:link w:val="Heading3"/>
    <w:rsid w:val="00D67579"/>
    <w:rPr>
      <w:rFonts w:ascii="Arial" w:eastAsia="Times New Roman" w:hAnsi="Arial" w:cs="Arial"/>
      <w:b/>
      <w:bCs/>
      <w:sz w:val="26"/>
      <w:szCs w:val="26"/>
      <w:lang w:val="en-US"/>
    </w:rPr>
  </w:style>
  <w:style w:type="character" w:customStyle="1" w:styleId="Heading5Char">
    <w:name w:val="Heading 5 Char"/>
    <w:link w:val="Heading5"/>
    <w:rsid w:val="00D67579"/>
    <w:rPr>
      <w:rFonts w:ascii=".VnTime" w:eastAsia="Times New Roman" w:hAnsi=".VnTime" w:cs="Times New Roman"/>
      <w:sz w:val="28"/>
      <w:szCs w:val="28"/>
      <w:lang w:val="en-GB"/>
    </w:rPr>
  </w:style>
  <w:style w:type="paragraph" w:styleId="NormalWeb">
    <w:name w:val="Normal (Web)"/>
    <w:basedOn w:val="Normal"/>
    <w:uiPriority w:val="99"/>
    <w:rsid w:val="00D67579"/>
    <w:pPr>
      <w:spacing w:line="312" w:lineRule="auto"/>
    </w:pPr>
    <w:rPr>
      <w:sz w:val="24"/>
    </w:rPr>
  </w:style>
  <w:style w:type="character" w:styleId="Hyperlink">
    <w:name w:val="Hyperlink"/>
    <w:uiPriority w:val="99"/>
    <w:unhideWhenUsed/>
    <w:rsid w:val="000A4B13"/>
    <w:rPr>
      <w:color w:val="0000FF"/>
      <w:u w:val="single"/>
    </w:rPr>
  </w:style>
  <w:style w:type="paragraph" w:styleId="NoSpacing">
    <w:name w:val="No Spacing"/>
    <w:uiPriority w:val="1"/>
    <w:qFormat/>
    <w:rsid w:val="00FD351F"/>
    <w:rPr>
      <w:rFonts w:ascii="Times New Roman" w:eastAsia="Times New Roman" w:hAnsi="Times New Roman"/>
      <w:sz w:val="28"/>
      <w:szCs w:val="24"/>
    </w:rPr>
  </w:style>
  <w:style w:type="paragraph" w:styleId="BodyText">
    <w:name w:val="Body Text"/>
    <w:basedOn w:val="Normal"/>
    <w:link w:val="BodyTextChar"/>
    <w:rsid w:val="00556DD9"/>
    <w:rPr>
      <w:rFonts w:ascii="VNI-Times" w:hAnsi="VNI-Times"/>
      <w:sz w:val="26"/>
      <w:szCs w:val="20"/>
      <w:lang w:val="x-none" w:eastAsia="x-none"/>
    </w:rPr>
  </w:style>
  <w:style w:type="character" w:customStyle="1" w:styleId="BodyTextChar">
    <w:name w:val="Body Text Char"/>
    <w:link w:val="BodyText"/>
    <w:rsid w:val="00556DD9"/>
    <w:rPr>
      <w:rFonts w:ascii="VNI-Times" w:eastAsia="Times New Roman" w:hAnsi="VNI-Times"/>
      <w:sz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8583</CharactersWithSpaces>
  <SharedDoc>false</SharedDoc>
  <HLinks>
    <vt:vector size="12" baseType="variant">
      <vt:variant>
        <vt:i4>5898254</vt:i4>
      </vt:variant>
      <vt:variant>
        <vt:i4>3</vt:i4>
      </vt:variant>
      <vt:variant>
        <vt:i4>0</vt:i4>
      </vt:variant>
      <vt:variant>
        <vt:i4>5</vt:i4>
      </vt:variant>
      <vt:variant>
        <vt:lpwstr>https://thuvienphapluat.vn/van-ban/cong-nghe-thong-tin/thong-tu-41-2017-tt-btttt-su-dung-chu-ky-so-cho-van-ban-dien-tu-trong-co-quan-nha-nuoc-370856.aspx</vt:lpwstr>
      </vt:variant>
      <vt:variant>
        <vt:lpwstr/>
      </vt:variant>
      <vt:variant>
        <vt:i4>5898254</vt:i4>
      </vt:variant>
      <vt:variant>
        <vt:i4>0</vt:i4>
      </vt:variant>
      <vt:variant>
        <vt:i4>0</vt:i4>
      </vt:variant>
      <vt:variant>
        <vt:i4>5</vt:i4>
      </vt:variant>
      <vt:variant>
        <vt:lpwstr>https://thuvienphapluat.vn/van-ban/cong-nghe-thong-tin/thong-tu-41-2017-tt-btttt-su-dung-chu-ky-so-cho-van-ban-dien-tu-trong-co-quan-nha-nuoc-370856.aspx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cp:lastModifiedBy>Admin</cp:lastModifiedBy>
  <cp:revision>86</cp:revision>
  <cp:lastPrinted>2024-08-08T07:30:00Z</cp:lastPrinted>
  <dcterms:created xsi:type="dcterms:W3CDTF">2024-08-14T02:52:00Z</dcterms:created>
  <dcterms:modified xsi:type="dcterms:W3CDTF">2024-08-23T08:12:00Z</dcterms:modified>
</cp:coreProperties>
</file>