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214" w:type="dxa"/>
        <w:tblLayout w:type="fixed"/>
        <w:tblLook w:val="0000" w:firstRow="0" w:lastRow="0" w:firstColumn="0" w:lastColumn="0" w:noHBand="0" w:noVBand="0"/>
      </w:tblPr>
      <w:tblGrid>
        <w:gridCol w:w="3686"/>
        <w:gridCol w:w="5528"/>
      </w:tblGrid>
      <w:tr w:rsidR="00D629DE" w14:paraId="0B3AC261" w14:textId="77777777" w:rsidTr="00953C5E">
        <w:trPr>
          <w:trHeight w:val="141"/>
        </w:trPr>
        <w:tc>
          <w:tcPr>
            <w:tcW w:w="3686" w:type="dxa"/>
          </w:tcPr>
          <w:p w14:paraId="11AEFD54" w14:textId="2987653A" w:rsidR="00D629DE" w:rsidRDefault="00D629DE" w:rsidP="00D629DE">
            <w:pPr>
              <w:pBdr>
                <w:top w:val="nil"/>
                <w:left w:val="nil"/>
                <w:bottom w:val="nil"/>
                <w:right w:val="nil"/>
                <w:between w:val="nil"/>
              </w:pBdr>
              <w:spacing w:line="288" w:lineRule="auto"/>
              <w:ind w:left="-57" w:right="-57"/>
              <w:jc w:val="center"/>
              <w:rPr>
                <w:color w:val="000000"/>
                <w:sz w:val="26"/>
                <w:szCs w:val="26"/>
              </w:rPr>
            </w:pPr>
            <w:r>
              <w:rPr>
                <w:color w:val="000000"/>
                <w:sz w:val="26"/>
                <w:szCs w:val="26"/>
              </w:rPr>
              <w:t>UBND TỈNH QUẢNG TRỊ</w:t>
            </w:r>
          </w:p>
        </w:tc>
        <w:tc>
          <w:tcPr>
            <w:tcW w:w="5528" w:type="dxa"/>
          </w:tcPr>
          <w:p w14:paraId="0139388A" w14:textId="72E3EC37" w:rsidR="00D629DE" w:rsidRDefault="00D629DE" w:rsidP="00D629DE">
            <w:pPr>
              <w:pBdr>
                <w:top w:val="nil"/>
                <w:left w:val="nil"/>
                <w:bottom w:val="nil"/>
                <w:right w:val="nil"/>
                <w:between w:val="nil"/>
              </w:pBdr>
              <w:spacing w:line="288" w:lineRule="auto"/>
              <w:ind w:left="-57" w:right="-57"/>
              <w:jc w:val="center"/>
              <w:rPr>
                <w:b/>
                <w:color w:val="000000"/>
                <w:sz w:val="26"/>
                <w:szCs w:val="26"/>
              </w:rPr>
            </w:pPr>
            <w:r>
              <w:rPr>
                <w:b/>
                <w:color w:val="000000"/>
                <w:sz w:val="26"/>
                <w:szCs w:val="26"/>
              </w:rPr>
              <w:t>CỘNG HOÀ XÃ HỘI CHỦ NGHĨA VIỆT NAM</w:t>
            </w:r>
          </w:p>
        </w:tc>
      </w:tr>
      <w:tr w:rsidR="001A1CC0" w14:paraId="4F435CE5" w14:textId="77777777" w:rsidTr="00953C5E">
        <w:trPr>
          <w:trHeight w:val="344"/>
        </w:trPr>
        <w:tc>
          <w:tcPr>
            <w:tcW w:w="3686" w:type="dxa"/>
          </w:tcPr>
          <w:p w14:paraId="373D2E3C" w14:textId="0550DD64" w:rsidR="001A1CC0" w:rsidRPr="00D629DE" w:rsidRDefault="006838C2" w:rsidP="00D629DE">
            <w:pPr>
              <w:pBdr>
                <w:top w:val="nil"/>
                <w:left w:val="nil"/>
                <w:bottom w:val="nil"/>
                <w:right w:val="nil"/>
                <w:between w:val="nil"/>
              </w:pBdr>
              <w:spacing w:after="64" w:line="322" w:lineRule="auto"/>
              <w:ind w:right="4"/>
              <w:jc w:val="center"/>
              <w:rPr>
                <w:b/>
                <w:color w:val="000000"/>
                <w:sz w:val="26"/>
                <w:szCs w:val="26"/>
              </w:rPr>
            </w:pPr>
            <w:r w:rsidRPr="00D629DE">
              <w:rPr>
                <w:b/>
                <w:noProof/>
                <w:color w:val="000000"/>
                <w:sz w:val="26"/>
                <w:szCs w:val="26"/>
              </w:rPr>
              <mc:AlternateContent>
                <mc:Choice Requires="wps">
                  <w:drawing>
                    <wp:anchor distT="0" distB="0" distL="114300" distR="114300" simplePos="0" relativeHeight="251661312" behindDoc="0" locked="0" layoutInCell="1" allowOverlap="1" wp14:anchorId="2D47179A" wp14:editId="0DEEE7A8">
                      <wp:simplePos x="0" y="0"/>
                      <wp:positionH relativeFrom="column">
                        <wp:posOffset>668655</wp:posOffset>
                      </wp:positionH>
                      <wp:positionV relativeFrom="paragraph">
                        <wp:posOffset>226060</wp:posOffset>
                      </wp:positionV>
                      <wp:extent cx="90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3DD43"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17.8pt" to="12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" strokecolor="black [3213]"/>
                  </w:pict>
                </mc:Fallback>
              </mc:AlternateContent>
            </w:r>
            <w:r w:rsidR="00444AE5" w:rsidRPr="00D629DE">
              <w:rPr>
                <w:b/>
                <w:color w:val="000000"/>
                <w:sz w:val="26"/>
                <w:szCs w:val="26"/>
              </w:rPr>
              <w:t>S</w:t>
            </w:r>
            <w:r w:rsidR="00444AE5" w:rsidRPr="00D629DE">
              <w:rPr>
                <w:noProof/>
                <w:sz w:val="26"/>
                <w:szCs w:val="26"/>
              </w:rPr>
              <mc:AlternateContent>
                <mc:Choice Requires="wps">
                  <w:drawing>
                    <wp:anchor distT="0" distB="0" distL="114300" distR="114300" simplePos="0" relativeHeight="251658240" behindDoc="0" locked="0" layoutInCell="1" hidden="0" allowOverlap="1" wp14:anchorId="7AEABE74" wp14:editId="1A994F9F">
                      <wp:simplePos x="0" y="0"/>
                      <wp:positionH relativeFrom="column">
                        <wp:posOffset>774700</wp:posOffset>
                      </wp:positionH>
                      <wp:positionV relativeFrom="paragraph">
                        <wp:posOffset>215900</wp:posOffset>
                      </wp:positionV>
                      <wp:extent cx="0" cy="12700"/>
                      <wp:effectExtent l="0" t="0" r="0" b="0"/>
                      <wp:wrapNone/>
                      <wp:docPr id="3" name="Freeform 3"/>
                      <wp:cNvGraphicFramePr/>
                      <a:graphic xmlns:a="http://schemas.openxmlformats.org/drawingml/2006/main">
                        <a:graphicData uri="http://schemas.microsoft.com/office/word/2010/wordprocessingShape">
                          <wps:wsp>
                            <wps:cNvSpPr/>
                            <wps:spPr>
                              <a:xfrm>
                                <a:off x="5039930" y="3780000"/>
                                <a:ext cx="612140" cy="0"/>
                              </a:xfrm>
                              <a:custGeom>
                                <a:avLst/>
                                <a:gdLst/>
                                <a:ahLst/>
                                <a:cxnLst/>
                                <a:rect l="l" t="t" r="r" b="b"/>
                                <a:pathLst>
                                  <a:path w="612140" h="1" extrusionOk="0">
                                    <a:moveTo>
                                      <a:pt x="0" y="0"/>
                                    </a:moveTo>
                                    <a:lnTo>
                                      <a:pt x="6121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215900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D629DE" w:rsidRPr="00D629DE">
              <w:rPr>
                <w:b/>
                <w:color w:val="000000"/>
                <w:sz w:val="26"/>
                <w:szCs w:val="26"/>
              </w:rPr>
              <w:t>Ở GIÁO DỤC VÀ ĐÀO TẠO</w:t>
            </w:r>
          </w:p>
        </w:tc>
        <w:tc>
          <w:tcPr>
            <w:tcW w:w="5528" w:type="dxa"/>
          </w:tcPr>
          <w:p w14:paraId="7763EB36" w14:textId="1EA08FED" w:rsidR="001A1CC0" w:rsidRPr="00D629DE" w:rsidRDefault="00D629DE" w:rsidP="00D629DE">
            <w:pPr>
              <w:pBdr>
                <w:top w:val="nil"/>
                <w:left w:val="nil"/>
                <w:bottom w:val="nil"/>
                <w:right w:val="nil"/>
                <w:between w:val="nil"/>
              </w:pBdr>
              <w:spacing w:after="36" w:line="322" w:lineRule="auto"/>
              <w:ind w:left="275"/>
              <w:jc w:val="center"/>
              <w:rPr>
                <w:b/>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14:anchorId="06903466" wp14:editId="3E534BBC">
                      <wp:simplePos x="0" y="0"/>
                      <wp:positionH relativeFrom="column">
                        <wp:posOffset>746760</wp:posOffset>
                      </wp:positionH>
                      <wp:positionV relativeFrom="paragraph">
                        <wp:posOffset>219710</wp:posOffset>
                      </wp:positionV>
                      <wp:extent cx="216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CECEA5"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pt,17.3pt" to="22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" strokecolor="black [3213]"/>
                  </w:pict>
                </mc:Fallback>
              </mc:AlternateContent>
            </w:r>
            <w:r w:rsidR="00444AE5">
              <w:rPr>
                <w:b/>
                <w:color w:val="000000"/>
                <w:sz w:val="28"/>
                <w:szCs w:val="28"/>
              </w:rPr>
              <w:t>Độc lập - Tự do - Hạnh phúc</w:t>
            </w:r>
            <w:r w:rsidR="00444AE5">
              <w:rPr>
                <w:noProof/>
              </w:rPr>
              <mc:AlternateContent>
                <mc:Choice Requires="wps">
                  <w:drawing>
                    <wp:anchor distT="0" distB="0" distL="114300" distR="114300" simplePos="0" relativeHeight="251659264" behindDoc="0" locked="0" layoutInCell="1" hidden="0" allowOverlap="1" wp14:anchorId="03200C4D" wp14:editId="7F8496F9">
                      <wp:simplePos x="0" y="0"/>
                      <wp:positionH relativeFrom="column">
                        <wp:posOffset>952500</wp:posOffset>
                      </wp:positionH>
                      <wp:positionV relativeFrom="paragraph">
                        <wp:posOffset>215900</wp:posOffset>
                      </wp:positionV>
                      <wp:extent cx="0" cy="12700"/>
                      <wp:effectExtent l="0" t="0" r="0" b="0"/>
                      <wp:wrapNone/>
                      <wp:docPr id="2" name="Freeform 2"/>
                      <wp:cNvGraphicFramePr/>
                      <a:graphic xmlns:a="http://schemas.openxmlformats.org/drawingml/2006/main">
                        <a:graphicData uri="http://schemas.microsoft.com/office/word/2010/wordprocessingShape">
                          <wps:wsp>
                            <wps:cNvSpPr/>
                            <wps:spPr>
                              <a:xfrm>
                                <a:off x="4260785" y="3780000"/>
                                <a:ext cx="2170430" cy="0"/>
                              </a:xfrm>
                              <a:custGeom>
                                <a:avLst/>
                                <a:gdLst/>
                                <a:ahLst/>
                                <a:cxnLst/>
                                <a:rect l="l" t="t" r="r" b="b"/>
                                <a:pathLst>
                                  <a:path w="2170430" h="1" extrusionOk="0">
                                    <a:moveTo>
                                      <a:pt x="0" y="0"/>
                                    </a:moveTo>
                                    <a:lnTo>
                                      <a:pt x="217043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215900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r w:rsidR="00D629DE" w14:paraId="336E01D9" w14:textId="77777777" w:rsidTr="00953C5E">
        <w:trPr>
          <w:trHeight w:val="80"/>
        </w:trPr>
        <w:tc>
          <w:tcPr>
            <w:tcW w:w="3686" w:type="dxa"/>
            <w:vAlign w:val="center"/>
          </w:tcPr>
          <w:p w14:paraId="14A75A84" w14:textId="14145F04" w:rsidR="00D629DE" w:rsidRPr="00953C5E" w:rsidRDefault="00D629DE" w:rsidP="00D629DE">
            <w:pPr>
              <w:pBdr>
                <w:top w:val="nil"/>
                <w:left w:val="nil"/>
                <w:bottom w:val="nil"/>
                <w:right w:val="nil"/>
                <w:between w:val="nil"/>
              </w:pBdr>
              <w:spacing w:before="120" w:after="120"/>
              <w:jc w:val="center"/>
              <w:rPr>
                <w:b/>
                <w:noProof/>
                <w:color w:val="000000"/>
                <w:sz w:val="27"/>
                <w:szCs w:val="27"/>
              </w:rPr>
            </w:pPr>
            <w:r w:rsidRPr="00953C5E">
              <w:rPr>
                <w:color w:val="000000"/>
                <w:sz w:val="27"/>
                <w:szCs w:val="27"/>
              </w:rPr>
              <w:t>Số:</w:t>
            </w:r>
            <w:r w:rsidRPr="00953C5E">
              <w:rPr>
                <w:color w:val="000000"/>
                <w:sz w:val="27"/>
                <w:szCs w:val="27"/>
              </w:rPr>
              <w:tab/>
              <w:t xml:space="preserve">    /TTr</w:t>
            </w:r>
            <w:r w:rsidR="0087223E" w:rsidRPr="0087223E">
              <w:rPr>
                <w:b/>
                <w:bCs/>
                <w:color w:val="000000"/>
                <w:sz w:val="27"/>
                <w:szCs w:val="27"/>
              </w:rPr>
              <w:t>-</w:t>
            </w:r>
            <w:r w:rsidRPr="00953C5E">
              <w:rPr>
                <w:color w:val="000000"/>
                <w:sz w:val="27"/>
                <w:szCs w:val="27"/>
              </w:rPr>
              <w:t>SGDĐT</w:t>
            </w:r>
          </w:p>
        </w:tc>
        <w:tc>
          <w:tcPr>
            <w:tcW w:w="5528" w:type="dxa"/>
          </w:tcPr>
          <w:p w14:paraId="73483033" w14:textId="1E2FA2FB" w:rsidR="00D629DE" w:rsidRPr="00953C5E" w:rsidRDefault="00D629DE" w:rsidP="006238DD">
            <w:pPr>
              <w:pBdr>
                <w:top w:val="nil"/>
                <w:left w:val="nil"/>
                <w:bottom w:val="nil"/>
                <w:right w:val="nil"/>
                <w:between w:val="nil"/>
              </w:pBdr>
              <w:spacing w:before="120" w:after="120"/>
              <w:ind w:left="275"/>
              <w:jc w:val="center"/>
              <w:rPr>
                <w:i/>
                <w:color w:val="000000"/>
                <w:sz w:val="27"/>
                <w:szCs w:val="27"/>
              </w:rPr>
            </w:pPr>
            <w:r w:rsidRPr="00953C5E">
              <w:rPr>
                <w:i/>
                <w:color w:val="000000"/>
                <w:sz w:val="27"/>
                <w:szCs w:val="27"/>
              </w:rPr>
              <w:t xml:space="preserve">Quảng Trị, ngày  </w:t>
            </w:r>
            <w:r w:rsidR="00EE63EE">
              <w:rPr>
                <w:i/>
                <w:color w:val="000000"/>
                <w:sz w:val="27"/>
                <w:szCs w:val="27"/>
              </w:rPr>
              <w:t xml:space="preserve"> </w:t>
            </w:r>
            <w:r w:rsidR="006238DD">
              <w:rPr>
                <w:i/>
                <w:color w:val="000000"/>
                <w:sz w:val="27"/>
                <w:szCs w:val="27"/>
              </w:rPr>
              <w:t xml:space="preserve"> tháng 10 </w:t>
            </w:r>
            <w:r w:rsidRPr="00953C5E">
              <w:rPr>
                <w:i/>
                <w:color w:val="000000"/>
                <w:sz w:val="27"/>
                <w:szCs w:val="27"/>
              </w:rPr>
              <w:t>năm 202</w:t>
            </w:r>
            <w:r w:rsidR="00D13F3D">
              <w:rPr>
                <w:i/>
                <w:color w:val="000000"/>
                <w:sz w:val="27"/>
                <w:szCs w:val="27"/>
              </w:rPr>
              <w:t>4</w:t>
            </w:r>
          </w:p>
        </w:tc>
      </w:tr>
    </w:tbl>
    <w:p w14:paraId="664F94C8" w14:textId="6C8DDFD0" w:rsidR="001A1CC0" w:rsidRDefault="0087223E" w:rsidP="00D629DE">
      <w:pPr>
        <w:pBdr>
          <w:top w:val="nil"/>
          <w:left w:val="nil"/>
          <w:bottom w:val="nil"/>
          <w:right w:val="nil"/>
          <w:between w:val="nil"/>
        </w:pBdr>
        <w:spacing w:before="9"/>
        <w:rPr>
          <w:color w:val="000000"/>
          <w:sz w:val="15"/>
          <w:szCs w:val="15"/>
        </w:rPr>
      </w:pPr>
      <w:r>
        <w:rPr>
          <w:noProof/>
          <w:color w:val="000000"/>
          <w:sz w:val="15"/>
          <w:szCs w:val="15"/>
        </w:rPr>
        <mc:AlternateContent>
          <mc:Choice Requires="wps">
            <w:drawing>
              <wp:anchor distT="0" distB="0" distL="114300" distR="114300" simplePos="0" relativeHeight="251663360" behindDoc="0" locked="0" layoutInCell="1" allowOverlap="1" wp14:anchorId="1CA0C6B9" wp14:editId="104C71F2">
                <wp:simplePos x="0" y="0"/>
                <wp:positionH relativeFrom="column">
                  <wp:posOffset>691515</wp:posOffset>
                </wp:positionH>
                <wp:positionV relativeFrom="paragraph">
                  <wp:posOffset>11430</wp:posOffset>
                </wp:positionV>
                <wp:extent cx="1014095" cy="278130"/>
                <wp:effectExtent l="0" t="0" r="14605" b="26670"/>
                <wp:wrapNone/>
                <wp:docPr id="7" name="Text Box 7"/>
                <wp:cNvGraphicFramePr/>
                <a:graphic xmlns:a="http://schemas.openxmlformats.org/drawingml/2006/main">
                  <a:graphicData uri="http://schemas.microsoft.com/office/word/2010/wordprocessingShape">
                    <wps:wsp>
                      <wps:cNvSpPr txBox="1"/>
                      <wps:spPr>
                        <a:xfrm>
                          <a:off x="0" y="0"/>
                          <a:ext cx="101409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0E6E3B" w14:textId="58F6F249" w:rsidR="00A86BEE" w:rsidRPr="00473B8A" w:rsidRDefault="00A86BEE">
                            <w:pPr>
                              <w:rPr>
                                <w:b/>
                                <w:sz w:val="26"/>
                                <w:szCs w:val="26"/>
                              </w:rPr>
                            </w:pPr>
                            <w:r w:rsidRPr="00473B8A">
                              <w:rPr>
                                <w:b/>
                                <w:sz w:val="26"/>
                                <w:szCs w:val="26"/>
                              </w:rPr>
                              <w:t>DỰ THẢO</w:t>
                            </w:r>
                            <w:r w:rsidR="00D629DE" w:rsidRPr="00473B8A">
                              <w:rPr>
                                <w:b/>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0C6B9" id="_x0000_t202" coordsize="21600,21600" o:spt="202" path="m,l,21600r21600,l21600,xe">
                <v:stroke joinstyle="miter"/>
                <v:path gradientshapeok="t" o:connecttype="rect"/>
              </v:shapetype>
              <v:shape id="Text Box 7" o:spid="_x0000_s1026" type="#_x0000_t202" style="position:absolute;margin-left:54.45pt;margin-top:.9pt;width:79.8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" fillcolor="white [3201]" strokeweight=".5pt">
                <v:textbox>
                  <w:txbxContent>
                    <w:p w14:paraId="4E0E6E3B" w14:textId="58F6F249" w:rsidR="00A86BEE" w:rsidRPr="00473B8A" w:rsidRDefault="00A86BEE">
                      <w:pPr>
                        <w:rPr>
                          <w:b/>
                          <w:sz w:val="26"/>
                          <w:szCs w:val="26"/>
                        </w:rPr>
                      </w:pPr>
                      <w:r w:rsidRPr="00473B8A">
                        <w:rPr>
                          <w:b/>
                          <w:sz w:val="26"/>
                          <w:szCs w:val="26"/>
                        </w:rPr>
                        <w:t>DỰ THẢO</w:t>
                      </w:r>
                      <w:r w:rsidR="00D629DE" w:rsidRPr="00473B8A">
                        <w:rPr>
                          <w:b/>
                          <w:sz w:val="26"/>
                          <w:szCs w:val="26"/>
                        </w:rPr>
                        <w:t xml:space="preserve"> </w:t>
                      </w:r>
                    </w:p>
                  </w:txbxContent>
                </v:textbox>
              </v:shape>
            </w:pict>
          </mc:Fallback>
        </mc:AlternateContent>
      </w:r>
    </w:p>
    <w:p w14:paraId="07AC3C5B" w14:textId="77777777" w:rsidR="00953C5E" w:rsidRDefault="00953C5E" w:rsidP="00953C5E">
      <w:pPr>
        <w:pStyle w:val="BodyText"/>
        <w:jc w:val="center"/>
        <w:rPr>
          <w:b/>
          <w:bCs/>
        </w:rPr>
      </w:pPr>
    </w:p>
    <w:p w14:paraId="160BA376" w14:textId="5F818A87" w:rsidR="001A1CC0" w:rsidRPr="00953C5E" w:rsidRDefault="00444AE5" w:rsidP="00953C5E">
      <w:pPr>
        <w:pStyle w:val="BodyText"/>
        <w:jc w:val="center"/>
        <w:rPr>
          <w:b/>
          <w:bCs/>
        </w:rPr>
      </w:pPr>
      <w:r w:rsidRPr="00953C5E">
        <w:rPr>
          <w:b/>
          <w:bCs/>
        </w:rPr>
        <w:t>TỜ TRÌNH</w:t>
      </w:r>
    </w:p>
    <w:p w14:paraId="0202AA7A" w14:textId="753639FA" w:rsidR="00473B8A" w:rsidRDefault="00444AE5" w:rsidP="00032C8C">
      <w:pPr>
        <w:pStyle w:val="BodyText"/>
        <w:jc w:val="center"/>
        <w:rPr>
          <w:b/>
          <w:color w:val="000000"/>
          <w:lang w:val="nl-NL"/>
        </w:rPr>
      </w:pPr>
      <w:r w:rsidRPr="00473B8A">
        <w:rPr>
          <w:b/>
        </w:rPr>
        <w:t xml:space="preserve">Dự thảo Quyết định </w:t>
      </w:r>
      <w:r w:rsidR="00EE63EE">
        <w:rPr>
          <w:b/>
        </w:rPr>
        <w:t>Q</w:t>
      </w:r>
      <w:r w:rsidR="00D629DE" w:rsidRPr="00473B8A">
        <w:rPr>
          <w:b/>
        </w:rPr>
        <w:t xml:space="preserve">uy định </w:t>
      </w:r>
      <w:r w:rsidR="00473B8A" w:rsidRPr="00473B8A">
        <w:rPr>
          <w:b/>
          <w:color w:val="000000"/>
          <w:lang w:val="nl-NL"/>
        </w:rPr>
        <w:t>tiêu chuẩn, định mức sử dụng</w:t>
      </w:r>
      <w:r w:rsidR="00953C5E">
        <w:rPr>
          <w:b/>
          <w:color w:val="000000"/>
          <w:lang w:val="nl-NL"/>
        </w:rPr>
        <w:t xml:space="preserve"> </w:t>
      </w:r>
      <w:r w:rsidR="00473B8A" w:rsidRPr="00473B8A">
        <w:rPr>
          <w:b/>
          <w:color w:val="000000"/>
          <w:lang w:val="nl-NL"/>
        </w:rPr>
        <w:t>máy móc, thiết bị chuyên dùng thuộc lĩnh vực giáo dục và đào tạo</w:t>
      </w:r>
    </w:p>
    <w:p w14:paraId="29142087" w14:textId="362D46D2" w:rsidR="00473B8A" w:rsidRPr="00473B8A" w:rsidRDefault="00473B8A" w:rsidP="00953C5E">
      <w:pPr>
        <w:pStyle w:val="BodyText"/>
        <w:jc w:val="center"/>
        <w:rPr>
          <w:b/>
          <w:color w:val="000000"/>
          <w:lang w:val="nl-NL"/>
        </w:rPr>
      </w:pPr>
      <w:r w:rsidRPr="00473B8A">
        <w:rPr>
          <w:b/>
          <w:color w:val="000000"/>
          <w:lang w:val="nl-NL"/>
        </w:rPr>
        <w:t>trên địa bàn tỉnh Quảng Trị</w:t>
      </w:r>
    </w:p>
    <w:p w14:paraId="6B8BD962" w14:textId="71F73962" w:rsidR="00D629DE" w:rsidRPr="00473B8A" w:rsidRDefault="00473B8A" w:rsidP="00473B8A">
      <w:pPr>
        <w:spacing w:before="38" w:after="18"/>
        <w:ind w:right="6"/>
        <w:jc w:val="center"/>
        <w:rPr>
          <w:color w:val="000000"/>
          <w:sz w:val="28"/>
          <w:szCs w:val="28"/>
          <w:lang w:val="nl-NL"/>
        </w:rPr>
      </w:pPr>
      <w:r>
        <w:rPr>
          <w:noProof/>
          <w:color w:val="000000"/>
          <w:sz w:val="28"/>
          <w:szCs w:val="28"/>
        </w:rPr>
        <mc:AlternateContent>
          <mc:Choice Requires="wps">
            <w:drawing>
              <wp:anchor distT="0" distB="0" distL="114300" distR="114300" simplePos="0" relativeHeight="251664384" behindDoc="0" locked="0" layoutInCell="1" allowOverlap="1" wp14:anchorId="346150A6" wp14:editId="6502FB7E">
                <wp:simplePos x="0" y="0"/>
                <wp:positionH relativeFrom="column">
                  <wp:posOffset>2472055</wp:posOffset>
                </wp:positionH>
                <wp:positionV relativeFrom="paragraph">
                  <wp:posOffset>41910</wp:posOffset>
                </wp:positionV>
                <wp:extent cx="1080000" cy="0"/>
                <wp:effectExtent l="0" t="0" r="0" b="0"/>
                <wp:wrapNone/>
                <wp:docPr id="421359258"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5325B"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65pt,3.3pt" to="27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" strokecolor="black [3040]"/>
            </w:pict>
          </mc:Fallback>
        </mc:AlternateContent>
      </w:r>
    </w:p>
    <w:p w14:paraId="7C6008AC" w14:textId="0B30D5EF" w:rsidR="001A1CC0" w:rsidRPr="00032C8C" w:rsidRDefault="00444AE5" w:rsidP="00953C5E">
      <w:pPr>
        <w:pBdr>
          <w:top w:val="nil"/>
          <w:left w:val="nil"/>
          <w:bottom w:val="nil"/>
          <w:right w:val="nil"/>
          <w:between w:val="nil"/>
        </w:pBdr>
        <w:spacing w:after="120" w:line="264" w:lineRule="auto"/>
        <w:ind w:left="301"/>
        <w:jc w:val="center"/>
        <w:rPr>
          <w:color w:val="000000"/>
          <w:sz w:val="28"/>
          <w:szCs w:val="28"/>
          <w:lang w:val="nl-NL"/>
        </w:rPr>
      </w:pPr>
      <w:r w:rsidRPr="00032C8C">
        <w:rPr>
          <w:color w:val="000000"/>
          <w:sz w:val="28"/>
          <w:szCs w:val="28"/>
          <w:lang w:val="nl-NL"/>
        </w:rPr>
        <w:t>Kính gửi: Ủy ban nhân dân tỉnh Quảng Trị</w:t>
      </w:r>
    </w:p>
    <w:p w14:paraId="0B39972A" w14:textId="70EC8A49" w:rsidR="001A1CC0" w:rsidRPr="00473B8A" w:rsidRDefault="00444AE5" w:rsidP="00953C5E">
      <w:pPr>
        <w:pStyle w:val="BodyText"/>
        <w:spacing w:before="240" w:after="120" w:line="264" w:lineRule="auto"/>
        <w:ind w:left="0" w:firstLine="709"/>
        <w:rPr>
          <w:color w:val="000000"/>
          <w:lang w:val="nl-NL"/>
        </w:rPr>
      </w:pPr>
      <w:r w:rsidRPr="00032C8C">
        <w:rPr>
          <w:lang w:val="nl-NL"/>
        </w:rPr>
        <w:tab/>
        <w:t xml:space="preserve">Thực hiện quy định của Luật Ban hành văn bản quy phạm pháp luật, Sở </w:t>
      </w:r>
      <w:r w:rsidR="00473B8A" w:rsidRPr="00032C8C">
        <w:rPr>
          <w:lang w:val="nl-NL"/>
        </w:rPr>
        <w:t>Giáo dục và Đào tạo</w:t>
      </w:r>
      <w:r w:rsidRPr="00032C8C">
        <w:rPr>
          <w:lang w:val="nl-NL"/>
        </w:rPr>
        <w:t xml:space="preserve"> kính trình UBND tỉnh dự thảo Quyết định </w:t>
      </w:r>
      <w:r w:rsidR="00CD11F3">
        <w:rPr>
          <w:lang w:val="nl-NL"/>
        </w:rPr>
        <w:t>Q</w:t>
      </w:r>
      <w:r w:rsidR="00473B8A" w:rsidRPr="00032C8C">
        <w:rPr>
          <w:lang w:val="nl-NL"/>
        </w:rPr>
        <w:t xml:space="preserve">uy định </w:t>
      </w:r>
      <w:r w:rsidR="00473B8A" w:rsidRPr="00473B8A">
        <w:rPr>
          <w:color w:val="000000"/>
          <w:lang w:val="nl-NL"/>
        </w:rPr>
        <w:t xml:space="preserve">tiêu chuẩn, định mức sử dụng máy móc, thiết bị chuyên dùng thuộc lĩnh vực giáo dục và đào tạo trên địa bàn tỉnh Quảng Trị </w:t>
      </w:r>
      <w:r w:rsidRPr="00032C8C">
        <w:rPr>
          <w:lang w:val="nl-NL"/>
        </w:rPr>
        <w:t>như sau:</w:t>
      </w:r>
    </w:p>
    <w:p w14:paraId="3B68D04B" w14:textId="5E050AC0" w:rsidR="001A1CC0" w:rsidRPr="00953C5E" w:rsidRDefault="00953C5E" w:rsidP="00953C5E">
      <w:pPr>
        <w:pStyle w:val="BodyText"/>
        <w:spacing w:after="120" w:line="264" w:lineRule="auto"/>
        <w:ind w:left="0" w:firstLine="709"/>
        <w:rPr>
          <w:b/>
          <w:bCs/>
          <w:lang w:val="nl-NL"/>
        </w:rPr>
      </w:pPr>
      <w:r w:rsidRPr="00953C5E">
        <w:rPr>
          <w:b/>
          <w:bCs/>
          <w:lang w:val="nl-NL"/>
        </w:rPr>
        <w:t xml:space="preserve">I. </w:t>
      </w:r>
      <w:r w:rsidR="00444AE5" w:rsidRPr="00953C5E">
        <w:rPr>
          <w:b/>
          <w:bCs/>
          <w:lang w:val="nl-NL"/>
        </w:rPr>
        <w:t>SỰ CẦN THIẾT BAN HÀNH VĂN BẢN</w:t>
      </w:r>
    </w:p>
    <w:p w14:paraId="3F0BA344" w14:textId="2619BCC2" w:rsidR="001A1CC0" w:rsidRPr="00032C8C" w:rsidRDefault="00444AE5" w:rsidP="00953C5E">
      <w:pPr>
        <w:pStyle w:val="BodyText"/>
        <w:spacing w:after="120" w:line="264" w:lineRule="auto"/>
        <w:ind w:left="0" w:firstLine="709"/>
        <w:rPr>
          <w:b/>
          <w:color w:val="000000"/>
          <w:lang w:val="nl-NL"/>
        </w:rPr>
      </w:pPr>
      <w:r w:rsidRPr="00032C8C">
        <w:rPr>
          <w:b/>
          <w:color w:val="000000"/>
          <w:lang w:val="nl-NL"/>
        </w:rPr>
        <w:t xml:space="preserve">1. Cơ sở </w:t>
      </w:r>
      <w:r w:rsidR="0055324B">
        <w:rPr>
          <w:b/>
          <w:color w:val="000000"/>
          <w:lang w:val="nl-NL"/>
        </w:rPr>
        <w:t xml:space="preserve">chính trị, </w:t>
      </w:r>
      <w:r w:rsidRPr="00032C8C">
        <w:rPr>
          <w:b/>
          <w:color w:val="000000"/>
          <w:lang w:val="nl-NL"/>
        </w:rPr>
        <w:t>pháp lý</w:t>
      </w:r>
    </w:p>
    <w:p w14:paraId="1D94E2C3" w14:textId="73B0D45C" w:rsidR="001D341D" w:rsidRPr="00831021" w:rsidRDefault="00444AE5" w:rsidP="00831021">
      <w:pPr>
        <w:pStyle w:val="BodyText"/>
        <w:spacing w:after="120" w:line="264" w:lineRule="auto"/>
        <w:ind w:left="0" w:firstLine="709"/>
        <w:rPr>
          <w:iCs/>
          <w:lang w:val="nl-NL"/>
        </w:rPr>
      </w:pPr>
      <w:r w:rsidRPr="00032C8C">
        <w:rPr>
          <w:color w:val="000000"/>
          <w:lang w:val="nl-NL"/>
        </w:rPr>
        <w:t xml:space="preserve">Theo quy định tại </w:t>
      </w:r>
      <w:r w:rsidR="002C197F">
        <w:rPr>
          <w:color w:val="000000"/>
          <w:lang w:val="nl-NL"/>
        </w:rPr>
        <w:t>k</w:t>
      </w:r>
      <w:r w:rsidRPr="00032C8C">
        <w:rPr>
          <w:color w:val="000000"/>
          <w:lang w:val="nl-NL"/>
        </w:rPr>
        <w:t>hoản 5 Điều 26 Luật Quản lý</w:t>
      </w:r>
      <w:r w:rsidR="001D341D">
        <w:rPr>
          <w:color w:val="000000"/>
          <w:lang w:val="nl-NL"/>
        </w:rPr>
        <w:t>,</w:t>
      </w:r>
      <w:r w:rsidRPr="00032C8C">
        <w:rPr>
          <w:color w:val="000000"/>
          <w:lang w:val="nl-NL"/>
        </w:rPr>
        <w:t xml:space="preserve"> sử dụng tài sản công </w:t>
      </w:r>
      <w:r w:rsidR="00AB206A">
        <w:rPr>
          <w:color w:val="000000"/>
          <w:lang w:val="nl-NL"/>
        </w:rPr>
        <w:t xml:space="preserve">ngày 21 tháng 6 </w:t>
      </w:r>
      <w:r w:rsidR="001D341D">
        <w:rPr>
          <w:color w:val="000000"/>
          <w:lang w:val="nl-NL"/>
        </w:rPr>
        <w:t xml:space="preserve">năm </w:t>
      </w:r>
      <w:r w:rsidRPr="00032C8C">
        <w:rPr>
          <w:color w:val="000000"/>
          <w:lang w:val="nl-NL"/>
        </w:rPr>
        <w:t>2017:</w:t>
      </w:r>
      <w:r w:rsidRPr="00032C8C">
        <w:rPr>
          <w:rFonts w:eastAsia="Cambria"/>
          <w:i/>
          <w:color w:val="000000"/>
          <w:lang w:val="nl-NL"/>
        </w:rPr>
        <w:t xml:space="preserve"> </w:t>
      </w:r>
      <w:r w:rsidRPr="001D341D">
        <w:rPr>
          <w:rFonts w:eastAsia="Cambria"/>
          <w:iCs/>
          <w:color w:val="000000"/>
          <w:highlight w:val="white"/>
          <w:lang w:val="nl-NL"/>
        </w:rPr>
        <w:t>“Căn cứ quy định của cơ quan, người có thẩm quyền tại các khoản 1, 2 và 3 Điều này, sau khi có ý kiến thống nhất của Thường trực Hội đồng nhân dân cùng cấp, Ủy ban nhân dân cấp tỉnh quyết định hoặc phân cấp thẩm quyền quyết định áp dụng tiêu chuẩn, định mức sử dụng tài sản chuyên dùng tại cơ quan, tổ chức, đơn vị thuộc phạm vi quản lý, trừ trường hợp quy định tại khoản 7 Điều này.”</w:t>
      </w:r>
      <w:r w:rsidR="00AB206A">
        <w:rPr>
          <w:iCs/>
          <w:color w:val="000000"/>
          <w:lang w:val="nl-NL"/>
        </w:rPr>
        <w:t>; t</w:t>
      </w:r>
      <w:r w:rsidRPr="00032C8C">
        <w:rPr>
          <w:color w:val="000000"/>
          <w:lang w:val="nl-NL"/>
        </w:rPr>
        <w:t xml:space="preserve">ại điểm </w:t>
      </w:r>
      <w:r w:rsidRPr="00032C8C">
        <w:rPr>
          <w:lang w:val="nl-NL"/>
        </w:rPr>
        <w:t>b</w:t>
      </w:r>
      <w:r w:rsidRPr="00032C8C">
        <w:rPr>
          <w:color w:val="000000"/>
          <w:lang w:val="nl-NL"/>
        </w:rPr>
        <w:t xml:space="preserve"> khoản </w:t>
      </w:r>
      <w:r w:rsidR="00831021">
        <w:rPr>
          <w:color w:val="000000"/>
          <w:lang w:val="nl-NL"/>
        </w:rPr>
        <w:t>2</w:t>
      </w:r>
      <w:r w:rsidRPr="00032C8C">
        <w:rPr>
          <w:color w:val="000000"/>
          <w:lang w:val="nl-NL"/>
        </w:rPr>
        <w:t xml:space="preserve">, Điều </w:t>
      </w:r>
      <w:r w:rsidRPr="00032C8C">
        <w:rPr>
          <w:lang w:val="nl-NL"/>
        </w:rPr>
        <w:t>8</w:t>
      </w:r>
      <w:r w:rsidRPr="00032C8C">
        <w:rPr>
          <w:color w:val="000000"/>
          <w:lang w:val="nl-NL"/>
        </w:rPr>
        <w:t xml:space="preserve"> Quyết định </w:t>
      </w:r>
      <w:r w:rsidRPr="00032C8C">
        <w:rPr>
          <w:lang w:val="nl-NL"/>
        </w:rPr>
        <w:t>số 50/2017/QĐ-TTg ngày 31/12/2017 của Thủ tướng Chính phủ</w:t>
      </w:r>
      <w:r w:rsidRPr="00032C8C">
        <w:rPr>
          <w:color w:val="000000"/>
          <w:lang w:val="nl-NL"/>
        </w:rPr>
        <w:t xml:space="preserve"> </w:t>
      </w:r>
      <w:r w:rsidR="00522089">
        <w:rPr>
          <w:color w:val="000000"/>
          <w:lang w:val="nl-NL"/>
        </w:rPr>
        <w:t xml:space="preserve">Quy định tiêu chuẩn, định mức sử dụng máy móc, thiết bị, </w:t>
      </w:r>
      <w:r w:rsidRPr="00032C8C">
        <w:rPr>
          <w:color w:val="000000"/>
          <w:lang w:val="nl-NL"/>
        </w:rPr>
        <w:t>quy định trách nhiệm của địa phương</w:t>
      </w:r>
      <w:r w:rsidRPr="00032C8C">
        <w:rPr>
          <w:lang w:val="nl-NL"/>
        </w:rPr>
        <w:t xml:space="preserve">: </w:t>
      </w:r>
      <w:r w:rsidRPr="001D341D">
        <w:rPr>
          <w:iCs/>
          <w:lang w:val="nl-NL"/>
        </w:rPr>
        <w:t>“</w:t>
      </w:r>
      <w:r w:rsidR="00831021">
        <w:rPr>
          <w:iCs/>
          <w:lang w:val="nl-NL"/>
        </w:rPr>
        <w:t xml:space="preserve">Căn cứ quy định chi tiết </w:t>
      </w:r>
      <w:r w:rsidR="0010706E">
        <w:rPr>
          <w:iCs/>
          <w:lang w:val="nl-NL"/>
        </w:rPr>
        <w:t>hướng dẫn của Bộ Y tế</w:t>
      </w:r>
      <w:r w:rsidR="00884CD4">
        <w:rPr>
          <w:iCs/>
          <w:lang w:val="nl-NL"/>
        </w:rPr>
        <w:t xml:space="preserve">, Bộ Giáo dục và Đào tạo </w:t>
      </w:r>
      <w:r w:rsidR="006C4556">
        <w:rPr>
          <w:iCs/>
          <w:lang w:val="nl-NL"/>
        </w:rPr>
        <w:t>tại điểm a khoản này,</w:t>
      </w:r>
      <w:r w:rsidR="00522089">
        <w:rPr>
          <w:iCs/>
          <w:lang w:val="nl-NL"/>
        </w:rPr>
        <w:t>...</w:t>
      </w:r>
      <w:r w:rsidRPr="001D341D">
        <w:rPr>
          <w:iCs/>
          <w:lang w:val="nl-NL"/>
        </w:rPr>
        <w:t xml:space="preserve"> Ủy ban nhân dân cấp tỉnh sau khi có ý kiến thống nhất bằng văn bản của Thường trực Hội đồng nhân dân cùng cấp, ban hành hoặc phân cấp thẩm quyền ban hành tiêu chuẩn, định mức sử dụng máy móc, thiết bị chuyên dùng </w:t>
      </w:r>
      <w:r w:rsidR="00522089">
        <w:rPr>
          <w:iCs/>
          <w:lang w:val="nl-NL"/>
        </w:rPr>
        <w:t xml:space="preserve">thuộc lĩnh vực y tế, giáo dục và đào tạo cho các </w:t>
      </w:r>
      <w:r w:rsidRPr="001D341D">
        <w:rPr>
          <w:iCs/>
          <w:lang w:val="nl-NL"/>
        </w:rPr>
        <w:t>cơ quan, tổ chức, đơn vị thuộc phạm vi quản lý...</w:t>
      </w:r>
      <w:r w:rsidR="002C197F" w:rsidRPr="001D341D">
        <w:rPr>
          <w:iCs/>
          <w:lang w:val="nl-NL"/>
        </w:rPr>
        <w:t>”</w:t>
      </w:r>
      <w:r w:rsidR="00AB206A">
        <w:rPr>
          <w:iCs/>
          <w:lang w:val="nl-NL"/>
        </w:rPr>
        <w:t>; t</w:t>
      </w:r>
      <w:r w:rsidR="00DD6F79" w:rsidRPr="00DD6F79">
        <w:rPr>
          <w:iCs/>
          <w:lang w:val="nl-NL"/>
        </w:rPr>
        <w:t xml:space="preserve">ại </w:t>
      </w:r>
      <w:r w:rsidR="00DD6F79">
        <w:rPr>
          <w:iCs/>
          <w:lang w:val="nl-NL"/>
        </w:rPr>
        <w:t xml:space="preserve">điểm a, điểm b, khoản 1, Điều 6 Thông tư số 16/2019/TT-BGDĐT ngày 04/10/2019 của Bộ trưởng Bộ Giáo dục và Đào tạo hướng dẫn tiêu chuẩn, định mức </w:t>
      </w:r>
      <w:r w:rsidR="00BC19C6">
        <w:rPr>
          <w:iCs/>
          <w:lang w:val="nl-NL"/>
        </w:rPr>
        <w:t>sử dụng máy móc, thiết bị chuyên dùng thuộc lĩnh vực giáo dục và đào tạo</w:t>
      </w:r>
      <w:r w:rsidR="00D9590E">
        <w:rPr>
          <w:iCs/>
          <w:lang w:val="nl-NL"/>
        </w:rPr>
        <w:t xml:space="preserve">: </w:t>
      </w:r>
    </w:p>
    <w:p w14:paraId="7291CC29" w14:textId="646BFB4F" w:rsidR="00DD6F79" w:rsidRDefault="00BC19C6" w:rsidP="0039446D">
      <w:pPr>
        <w:pStyle w:val="BodyText"/>
        <w:spacing w:after="120" w:line="264" w:lineRule="auto"/>
        <w:ind w:left="0" w:firstLine="709"/>
        <w:rPr>
          <w:iCs/>
          <w:lang w:val="nl-NL"/>
        </w:rPr>
      </w:pPr>
      <w:r>
        <w:rPr>
          <w:iCs/>
          <w:lang w:val="nl-NL"/>
        </w:rPr>
        <w:t>“1. Đối với sở giáo dục và đào tạo, sở giáo dục – khoa học và công nghệ (gọi chung là sở giáo dục và đào tạo):</w:t>
      </w:r>
    </w:p>
    <w:p w14:paraId="5CBD4FB4" w14:textId="1BD6BACA" w:rsidR="00BC19C6" w:rsidRDefault="00D9590E" w:rsidP="00953C5E">
      <w:pPr>
        <w:pStyle w:val="BodyText"/>
        <w:spacing w:after="120" w:line="264" w:lineRule="auto"/>
        <w:ind w:left="0" w:firstLine="709"/>
        <w:rPr>
          <w:iCs/>
          <w:lang w:val="nl-NL"/>
        </w:rPr>
      </w:pPr>
      <w:r>
        <w:rPr>
          <w:iCs/>
          <w:lang w:val="nl-NL"/>
        </w:rPr>
        <w:t>a) Căn cứ quy định tại Thông tư này xây dựng tiêu chuẩn, định mức sử dụng thiết bị cho các cơ sở giáo dục, cơ sở đào tạo thuộc phạm vi quản lý.</w:t>
      </w:r>
    </w:p>
    <w:p w14:paraId="53CD5D0D" w14:textId="0B4EADBE" w:rsidR="00D9590E" w:rsidRPr="00DD6F79" w:rsidRDefault="00D9590E" w:rsidP="0087223E">
      <w:pPr>
        <w:pStyle w:val="BodyText"/>
        <w:spacing w:after="120" w:line="247" w:lineRule="auto"/>
        <w:ind w:left="0" w:firstLine="709"/>
        <w:rPr>
          <w:iCs/>
          <w:color w:val="000000"/>
          <w:lang w:val="nl-NL"/>
        </w:rPr>
      </w:pPr>
      <w:r>
        <w:rPr>
          <w:iCs/>
          <w:color w:val="000000"/>
          <w:lang w:val="nl-NL"/>
        </w:rPr>
        <w:lastRenderedPageBreak/>
        <w:t xml:space="preserve">b) Trình Ủy ban nhân dân cấp tỉnh, thành phố trực thuộc trung ương. Ủy ban nhân dân cấp tỉnh, thành phố trực thuộc trung ương sau khi có ý kiến của Thường trực Hội đồng nhân dân cùng cấp, ban hành hoặc phân cấp thẩm quyền ban hành </w:t>
      </w:r>
      <w:r>
        <w:rPr>
          <w:iCs/>
          <w:lang w:val="nl-NL"/>
        </w:rPr>
        <w:t xml:space="preserve">tiêu chuẩn, định mức sử dụng thiết bị cho các </w:t>
      </w:r>
      <w:r w:rsidR="001D341D">
        <w:rPr>
          <w:iCs/>
          <w:lang w:val="nl-NL"/>
        </w:rPr>
        <w:t>cơ quan, tổ chức, đơn vị thuộc phạm vi quản lý.”</w:t>
      </w:r>
      <w:r>
        <w:rPr>
          <w:iCs/>
          <w:lang w:val="nl-NL"/>
        </w:rPr>
        <w:t xml:space="preserve"> </w:t>
      </w:r>
    </w:p>
    <w:p w14:paraId="42DEB4B0" w14:textId="77777777" w:rsidR="001A1CC0" w:rsidRDefault="00444AE5" w:rsidP="0087223E">
      <w:pPr>
        <w:pStyle w:val="BodyText"/>
        <w:spacing w:after="120" w:line="247" w:lineRule="auto"/>
        <w:ind w:left="0" w:firstLine="709"/>
        <w:rPr>
          <w:b/>
          <w:color w:val="000000"/>
          <w:lang w:val="nl-NL"/>
        </w:rPr>
      </w:pPr>
      <w:r w:rsidRPr="00032C8C">
        <w:rPr>
          <w:b/>
          <w:color w:val="000000"/>
          <w:lang w:val="nl-NL"/>
        </w:rPr>
        <w:t>2. Cơ sở thực tiễn</w:t>
      </w:r>
    </w:p>
    <w:p w14:paraId="046E7826" w14:textId="17CFF0F5" w:rsidR="001A1CC0" w:rsidRPr="00FE5489" w:rsidRDefault="00D91543" w:rsidP="0087223E">
      <w:pPr>
        <w:pStyle w:val="BodyText"/>
        <w:spacing w:after="120" w:line="247" w:lineRule="auto"/>
        <w:ind w:left="0" w:firstLine="709"/>
        <w:rPr>
          <w:bCs/>
          <w:color w:val="000000"/>
          <w:lang w:val="nl-NL"/>
        </w:rPr>
      </w:pPr>
      <w:r w:rsidRPr="00D91543">
        <w:rPr>
          <w:bCs/>
          <w:color w:val="000000"/>
          <w:lang w:val="nl-NL"/>
        </w:rPr>
        <w:t xml:space="preserve">Trong thời gian qua, </w:t>
      </w:r>
      <w:r w:rsidR="007E5089">
        <w:rPr>
          <w:bCs/>
          <w:color w:val="000000"/>
          <w:lang w:val="nl-NL"/>
        </w:rPr>
        <w:t xml:space="preserve">Bộ trưởng </w:t>
      </w:r>
      <w:r w:rsidRPr="00D91543">
        <w:rPr>
          <w:bCs/>
          <w:color w:val="000000"/>
          <w:lang w:val="nl-NL"/>
        </w:rPr>
        <w:t>Bộ Giáo dục và Đào tạo</w:t>
      </w:r>
      <w:r w:rsidR="00F52170">
        <w:rPr>
          <w:bCs/>
          <w:color w:val="000000"/>
          <w:lang w:val="nl-NL"/>
        </w:rPr>
        <w:t xml:space="preserve"> đã ban hành nhiều văn bản quy phạm pháp luật có quy định liên quan đến </w:t>
      </w:r>
      <w:r w:rsidR="0087223E">
        <w:rPr>
          <w:bCs/>
          <w:color w:val="000000"/>
          <w:lang w:val="nl-NL"/>
        </w:rPr>
        <w:t xml:space="preserve">máy móc, </w:t>
      </w:r>
      <w:r w:rsidR="00F52170">
        <w:rPr>
          <w:bCs/>
          <w:color w:val="000000"/>
          <w:lang w:val="nl-NL"/>
        </w:rPr>
        <w:t xml:space="preserve">thiết bị </w:t>
      </w:r>
      <w:r w:rsidR="0087223E">
        <w:rPr>
          <w:bCs/>
          <w:color w:val="000000"/>
          <w:lang w:val="nl-NL"/>
        </w:rPr>
        <w:t xml:space="preserve">chuyên dùng trong lĩnh vực </w:t>
      </w:r>
      <w:r w:rsidR="00F52170">
        <w:rPr>
          <w:bCs/>
          <w:color w:val="000000"/>
          <w:lang w:val="nl-NL"/>
        </w:rPr>
        <w:t>giáo dục</w:t>
      </w:r>
      <w:r w:rsidR="0087223E">
        <w:rPr>
          <w:bCs/>
          <w:color w:val="000000"/>
          <w:lang w:val="nl-NL"/>
        </w:rPr>
        <w:t xml:space="preserve"> và đào tạo</w:t>
      </w:r>
      <w:r w:rsidR="00F52170">
        <w:rPr>
          <w:bCs/>
          <w:color w:val="000000"/>
          <w:lang w:val="nl-NL"/>
        </w:rPr>
        <w:t>, cụ thể:</w:t>
      </w:r>
      <w:r w:rsidR="00A32085">
        <w:rPr>
          <w:bCs/>
          <w:color w:val="000000"/>
          <w:lang w:val="nl-NL"/>
        </w:rPr>
        <w:t xml:space="preserve"> </w:t>
      </w:r>
      <w:r w:rsidR="00F25475">
        <w:rPr>
          <w:bCs/>
          <w:color w:val="000000"/>
          <w:lang w:val="nl-NL"/>
        </w:rPr>
        <w:t>Thông tư số 0</w:t>
      </w:r>
      <w:r w:rsidR="00914C4F">
        <w:rPr>
          <w:bCs/>
          <w:color w:val="000000"/>
          <w:lang w:val="nl-NL"/>
        </w:rPr>
        <w:t>2</w:t>
      </w:r>
      <w:r w:rsidR="00F25475">
        <w:rPr>
          <w:bCs/>
          <w:color w:val="000000"/>
          <w:lang w:val="nl-NL"/>
        </w:rPr>
        <w:t>/2010/TT</w:t>
      </w:r>
      <w:r w:rsidR="00914C4F">
        <w:rPr>
          <w:bCs/>
          <w:color w:val="000000"/>
          <w:lang w:val="nl-NL"/>
        </w:rPr>
        <w:t xml:space="preserve">-BGDĐT ngày </w:t>
      </w:r>
      <w:r w:rsidR="006F3791">
        <w:rPr>
          <w:bCs/>
          <w:color w:val="000000"/>
          <w:lang w:val="nl-NL"/>
        </w:rPr>
        <w:t xml:space="preserve">11/02/2010 của Bộ trưởng Bộ Giáo dục và Đào tạo </w:t>
      </w:r>
      <w:r w:rsidR="00B05774">
        <w:rPr>
          <w:bCs/>
          <w:color w:val="000000"/>
          <w:lang w:val="nl-NL"/>
        </w:rPr>
        <w:t>ban hành Danh mục Đồ dùng - Đồ chơi - Thiết bị dạy học tối thiểu dùng cho Giáo dục mầm non; Thông tư số 34/2013/</w:t>
      </w:r>
      <w:r w:rsidR="00B05774" w:rsidRPr="00B05774">
        <w:rPr>
          <w:bCs/>
          <w:color w:val="000000"/>
          <w:lang w:val="nl-NL"/>
        </w:rPr>
        <w:t xml:space="preserve"> </w:t>
      </w:r>
      <w:r w:rsidR="00B05774">
        <w:rPr>
          <w:bCs/>
          <w:color w:val="000000"/>
          <w:lang w:val="nl-NL"/>
        </w:rPr>
        <w:t xml:space="preserve">TT-BGDĐT ngày 17/9/2013 của Bộ trưởng Bộ Giáo dục và Đào tạo </w:t>
      </w:r>
      <w:r w:rsidR="0099378A">
        <w:rPr>
          <w:bCs/>
          <w:color w:val="000000"/>
          <w:lang w:val="nl-NL"/>
        </w:rPr>
        <w:t xml:space="preserve">sửa đổi, bổ sung một số thiết bị </w:t>
      </w:r>
      <w:r w:rsidR="00A32085">
        <w:rPr>
          <w:bCs/>
          <w:color w:val="000000"/>
          <w:lang w:val="nl-NL"/>
        </w:rPr>
        <w:t xml:space="preserve">quy định tại Danh mục Đồ dùng - Đồ chơi - Thiết bị dạy học tối thiểu dùng cho giáo dục mầm non ban hành kèm theo Thông tư số 02/2010/TT-BGDĐT ngày 11/02/2010 của Bộ trưởng Bộ Giáo dục và Đào tạo; </w:t>
      </w:r>
      <w:r w:rsidR="00826C76">
        <w:rPr>
          <w:bCs/>
          <w:color w:val="000000"/>
          <w:lang w:val="nl-NL"/>
        </w:rPr>
        <w:t xml:space="preserve">Thông tư số 14/2020/TT-BGDĐT ngày </w:t>
      </w:r>
      <w:r w:rsidR="00AF346E">
        <w:rPr>
          <w:bCs/>
          <w:color w:val="000000"/>
          <w:lang w:val="nl-NL"/>
        </w:rPr>
        <w:t>26/5/2020 của Bộ trưởng Bộ Giáo dục và Đào tạo ban hành Quy định phòng học bộ môn của cơ sở giáo dục phổ thông;</w:t>
      </w:r>
      <w:r w:rsidR="007C44DD">
        <w:rPr>
          <w:bCs/>
          <w:color w:val="000000"/>
          <w:lang w:val="nl-NL"/>
        </w:rPr>
        <w:t xml:space="preserve"> </w:t>
      </w:r>
      <w:r w:rsidR="007E5089" w:rsidRPr="007E5089">
        <w:rPr>
          <w:bCs/>
          <w:lang w:val="nl-NL"/>
        </w:rPr>
        <w:t>Thông tư số 37/2021/TT-BGDĐT ngày 30/12/2021 của Bộ trưởng Bộ GD&amp;ĐT ban hành Danh mục thiết bị dạy học tối thiểu cấp Tiểu học;</w:t>
      </w:r>
      <w:r w:rsidR="007C44DD">
        <w:rPr>
          <w:bCs/>
          <w:lang w:val="nl-NL"/>
        </w:rPr>
        <w:t xml:space="preserve"> </w:t>
      </w:r>
      <w:r w:rsidR="007E5089" w:rsidRPr="007E5089">
        <w:rPr>
          <w:bCs/>
          <w:lang w:val="nl-NL"/>
        </w:rPr>
        <w:t>Thông tư số 38/2021/TT-BGDĐT ngày 30/12/2021 của Bộ trưởng Bộ GD&amp;ĐT ban hành Danh mục thiết bị dạy học tối thiểu cấp Trung học cơ sở; Thông tư số 39/2021/TT-BGDĐT ngày 30/12/2021 của Bộ trưởng Bộ GD&amp;ĐT ban hành Danh mục thiết bị dạy học tối thiểu cấp Trung học phổ thông</w:t>
      </w:r>
      <w:r w:rsidR="00B05774">
        <w:rPr>
          <w:bCs/>
          <w:lang w:val="nl-NL"/>
        </w:rPr>
        <w:t>;</w:t>
      </w:r>
      <w:r w:rsidR="007C44DD">
        <w:rPr>
          <w:bCs/>
          <w:color w:val="000000"/>
          <w:lang w:val="nl-NL"/>
        </w:rPr>
        <w:t xml:space="preserve"> </w:t>
      </w:r>
      <w:r w:rsidR="004B53AF">
        <w:rPr>
          <w:bCs/>
          <w:lang w:val="nl-NL"/>
        </w:rPr>
        <w:t>Thông tư số 16/2022/</w:t>
      </w:r>
      <w:r w:rsidR="00880C73">
        <w:rPr>
          <w:bCs/>
          <w:lang w:val="nl-NL"/>
        </w:rPr>
        <w:t xml:space="preserve">TT-BGDĐT </w:t>
      </w:r>
      <w:r w:rsidR="00B05774" w:rsidRPr="00916F92">
        <w:rPr>
          <w:lang w:val="vi-VN"/>
        </w:rPr>
        <w:t>n</w:t>
      </w:r>
      <w:r w:rsidR="00B05774" w:rsidRPr="00903354">
        <w:rPr>
          <w:lang w:val="vi-VN"/>
        </w:rPr>
        <w:t>gày 22</w:t>
      </w:r>
      <w:r w:rsidR="00B05774" w:rsidRPr="00916F92">
        <w:rPr>
          <w:lang w:val="vi-VN"/>
        </w:rPr>
        <w:t>/</w:t>
      </w:r>
      <w:r w:rsidR="00B05774" w:rsidRPr="00903354">
        <w:rPr>
          <w:lang w:val="vi-VN"/>
        </w:rPr>
        <w:t>11</w:t>
      </w:r>
      <w:r w:rsidR="00B05774" w:rsidRPr="00916F92">
        <w:rPr>
          <w:lang w:val="vi-VN"/>
        </w:rPr>
        <w:t>/</w:t>
      </w:r>
      <w:r w:rsidR="00B05774" w:rsidRPr="00903354">
        <w:rPr>
          <w:lang w:val="vi-VN"/>
        </w:rPr>
        <w:t>2022</w:t>
      </w:r>
      <w:r w:rsidR="00B05774" w:rsidRPr="00916F92">
        <w:rPr>
          <w:lang w:val="vi-VN"/>
        </w:rPr>
        <w:t xml:space="preserve"> của</w:t>
      </w:r>
      <w:r w:rsidR="00B05774" w:rsidRPr="00903354">
        <w:rPr>
          <w:lang w:val="vi-VN"/>
        </w:rPr>
        <w:t xml:space="preserve"> Bộ Giáo dục và Đào tạo ban hành Quy định về tiêu chuẩn thư viện cơ sở giáo dục mầm non và phổ thông</w:t>
      </w:r>
      <w:r w:rsidR="00B05774" w:rsidRPr="00B05774">
        <w:rPr>
          <w:lang w:val="nl-NL"/>
        </w:rPr>
        <w:t>.</w:t>
      </w:r>
      <w:r w:rsidR="007C44DD">
        <w:rPr>
          <w:bCs/>
          <w:color w:val="000000"/>
          <w:lang w:val="nl-NL"/>
        </w:rPr>
        <w:t xml:space="preserve"> </w:t>
      </w:r>
      <w:r w:rsidR="00A32085">
        <w:rPr>
          <w:lang w:val="nl-NL"/>
        </w:rPr>
        <w:t xml:space="preserve">Các văn bản này là cơ sở pháp lý quan trọng để </w:t>
      </w:r>
      <w:r w:rsidR="007C44DD">
        <w:rPr>
          <w:lang w:val="nl-NL"/>
        </w:rPr>
        <w:t>các cơ quan, tổ chức, đơn vị tiến hành</w:t>
      </w:r>
      <w:r w:rsidR="00A32085">
        <w:rPr>
          <w:lang w:val="nl-NL"/>
        </w:rPr>
        <w:t xml:space="preserve"> mua sắm thiết bị dạy học đáp ứng </w:t>
      </w:r>
      <w:r w:rsidR="00FE5489">
        <w:rPr>
          <w:lang w:val="nl-NL"/>
        </w:rPr>
        <w:t xml:space="preserve">yêu cầu </w:t>
      </w:r>
      <w:r w:rsidR="00A32085">
        <w:rPr>
          <w:lang w:val="nl-NL"/>
        </w:rPr>
        <w:t xml:space="preserve">triển khai thực hiện </w:t>
      </w:r>
      <w:r w:rsidR="00FE5489">
        <w:rPr>
          <w:lang w:val="nl-NL"/>
        </w:rPr>
        <w:t xml:space="preserve">có hiệu quả </w:t>
      </w:r>
      <w:r w:rsidR="00A32085">
        <w:rPr>
          <w:lang w:val="nl-NL"/>
        </w:rPr>
        <w:t>chương trình giáo dục các cấp</w:t>
      </w:r>
      <w:r w:rsidR="00FE5489">
        <w:rPr>
          <w:lang w:val="nl-NL"/>
        </w:rPr>
        <w:t xml:space="preserve"> và nhiệm vụ của ngành Giáo dục</w:t>
      </w:r>
      <w:r w:rsidR="00A32085">
        <w:rPr>
          <w:lang w:val="nl-NL"/>
        </w:rPr>
        <w:t>.</w:t>
      </w:r>
      <w:r w:rsidR="007C44DD">
        <w:rPr>
          <w:lang w:val="nl-NL"/>
        </w:rPr>
        <w:t xml:space="preserve"> </w:t>
      </w:r>
      <w:r w:rsidR="00444AE5" w:rsidRPr="00032C8C">
        <w:rPr>
          <w:rFonts w:eastAsia="Cambria"/>
          <w:lang w:val="nl-NL"/>
        </w:rPr>
        <w:t xml:space="preserve">Tuy nhiên, </w:t>
      </w:r>
      <w:r w:rsidR="007C44DD">
        <w:rPr>
          <w:rFonts w:eastAsia="Cambria"/>
          <w:lang w:val="nl-NL"/>
        </w:rPr>
        <w:t>trong quá trình triển khai</w:t>
      </w:r>
      <w:r w:rsidR="00444AE5" w:rsidRPr="00032C8C">
        <w:rPr>
          <w:rFonts w:eastAsia="Cambria"/>
          <w:lang w:val="nl-NL"/>
        </w:rPr>
        <w:t xml:space="preserve"> thực hiện</w:t>
      </w:r>
      <w:r w:rsidR="007C44DD">
        <w:rPr>
          <w:rFonts w:eastAsia="Cambria"/>
          <w:lang w:val="nl-NL"/>
        </w:rPr>
        <w:t xml:space="preserve"> mua sắm</w:t>
      </w:r>
      <w:r w:rsidR="00FE5489">
        <w:rPr>
          <w:rFonts w:eastAsia="Cambria"/>
          <w:lang w:val="nl-NL"/>
        </w:rPr>
        <w:t>, quản lý, sử dụng thiết bị</w:t>
      </w:r>
      <w:r w:rsidR="00444AE5" w:rsidRPr="00032C8C">
        <w:rPr>
          <w:rFonts w:eastAsia="Cambria"/>
          <w:lang w:val="nl-NL"/>
        </w:rPr>
        <w:t>,</w:t>
      </w:r>
      <w:r w:rsidR="00FE5489">
        <w:rPr>
          <w:rFonts w:eastAsia="Cambria"/>
          <w:lang w:val="nl-NL"/>
        </w:rPr>
        <w:t xml:space="preserve"> máy móc phục vụ việc tổ chức các hoạt động giáo dục</w:t>
      </w:r>
      <w:r w:rsidR="00444AE5" w:rsidRPr="00032C8C">
        <w:rPr>
          <w:rFonts w:eastAsia="Cambria"/>
          <w:lang w:val="nl-NL"/>
        </w:rPr>
        <w:t xml:space="preserve"> </w:t>
      </w:r>
      <w:r w:rsidR="007C44DD">
        <w:rPr>
          <w:rFonts w:eastAsia="Cambria"/>
          <w:lang w:val="nl-NL"/>
        </w:rPr>
        <w:t>gặp</w:t>
      </w:r>
      <w:r w:rsidR="00444AE5" w:rsidRPr="00032C8C">
        <w:rPr>
          <w:rFonts w:eastAsia="Cambria"/>
          <w:lang w:val="nl-NL"/>
        </w:rPr>
        <w:t xml:space="preserve"> một số khó khăn, vướng mắc</w:t>
      </w:r>
      <w:r w:rsidR="00BB538E">
        <w:rPr>
          <w:rFonts w:eastAsia="Cambria"/>
          <w:lang w:val="nl-NL"/>
        </w:rPr>
        <w:t>, bất cập</w:t>
      </w:r>
      <w:r w:rsidR="00444AE5" w:rsidRPr="00032C8C">
        <w:rPr>
          <w:rFonts w:eastAsia="Cambria"/>
          <w:lang w:val="nl-NL"/>
        </w:rPr>
        <w:t xml:space="preserve"> như:</w:t>
      </w:r>
      <w:r w:rsidR="00645420">
        <w:rPr>
          <w:rFonts w:eastAsia="Cambria"/>
          <w:lang w:val="nl-NL"/>
        </w:rPr>
        <w:t xml:space="preserve"> </w:t>
      </w:r>
      <w:r w:rsidR="00E52EEA">
        <w:rPr>
          <w:rFonts w:eastAsia="Cambria"/>
          <w:lang w:val="nl-NL"/>
        </w:rPr>
        <w:t xml:space="preserve">Các văn bản chỉ quy định </w:t>
      </w:r>
      <w:r w:rsidR="00BB538E">
        <w:rPr>
          <w:rFonts w:eastAsia="Cambria"/>
          <w:lang w:val="nl-NL"/>
        </w:rPr>
        <w:t>số</w:t>
      </w:r>
      <w:r w:rsidR="00FE5489">
        <w:rPr>
          <w:rFonts w:eastAsia="Cambria"/>
          <w:lang w:val="nl-NL"/>
        </w:rPr>
        <w:t xml:space="preserve"> lượng ở </w:t>
      </w:r>
      <w:r w:rsidR="00E52EEA">
        <w:rPr>
          <w:rFonts w:eastAsia="Cambria"/>
          <w:lang w:val="nl-NL"/>
        </w:rPr>
        <w:t xml:space="preserve">mức tối thiểu, </w:t>
      </w:r>
      <w:r w:rsidR="00BB538E">
        <w:rPr>
          <w:rFonts w:eastAsia="Cambria"/>
          <w:lang w:val="nl-NL"/>
        </w:rPr>
        <w:t>chưa</w:t>
      </w:r>
      <w:r w:rsidR="00E52EEA">
        <w:rPr>
          <w:rFonts w:eastAsia="Cambria"/>
          <w:lang w:val="nl-NL"/>
        </w:rPr>
        <w:t xml:space="preserve"> có quy định mức tối đa</w:t>
      </w:r>
      <w:r w:rsidR="00BB538E">
        <w:rPr>
          <w:rFonts w:eastAsia="Cambria"/>
          <w:lang w:val="nl-NL"/>
        </w:rPr>
        <w:t>,</w:t>
      </w:r>
      <w:r w:rsidR="00E52EEA">
        <w:rPr>
          <w:rFonts w:eastAsia="Cambria"/>
          <w:lang w:val="nl-NL"/>
        </w:rPr>
        <w:t xml:space="preserve"> dẫn đến việc mua sắm, sử dụng không hiệu quả, gây lãng phí ngân sách; </w:t>
      </w:r>
      <w:r w:rsidR="004D036D">
        <w:rPr>
          <w:rFonts w:eastAsia="Cambria"/>
          <w:lang w:val="nl-NL"/>
        </w:rPr>
        <w:t xml:space="preserve">một số thiết bị, máy móc </w:t>
      </w:r>
      <w:r w:rsidR="0015101B">
        <w:rPr>
          <w:rFonts w:eastAsia="Cambria"/>
          <w:lang w:val="nl-NL"/>
        </w:rPr>
        <w:t xml:space="preserve">có quy định trong các văn bản nhưng </w:t>
      </w:r>
      <w:r w:rsidR="004D036D">
        <w:rPr>
          <w:rFonts w:eastAsia="Cambria"/>
          <w:lang w:val="nl-NL"/>
        </w:rPr>
        <w:t xml:space="preserve">chưa quy </w:t>
      </w:r>
      <w:r w:rsidR="004E3695">
        <w:rPr>
          <w:rFonts w:eastAsia="Cambria"/>
          <w:lang w:val="nl-NL"/>
        </w:rPr>
        <w:t xml:space="preserve">định </w:t>
      </w:r>
      <w:r w:rsidR="004D036D">
        <w:rPr>
          <w:rFonts w:eastAsia="Cambria"/>
          <w:lang w:val="nl-NL"/>
        </w:rPr>
        <w:t>số lượng cụ thể</w:t>
      </w:r>
      <w:r w:rsidR="0097676F">
        <w:rPr>
          <w:rFonts w:eastAsia="Cambria"/>
          <w:lang w:val="nl-NL"/>
        </w:rPr>
        <w:t xml:space="preserve"> (thiết bị, máy móc tại phòng học, phòng học bộ môn, thư viện...)</w:t>
      </w:r>
      <w:r w:rsidR="004D036D">
        <w:rPr>
          <w:rFonts w:eastAsia="Cambria"/>
          <w:lang w:val="nl-NL"/>
        </w:rPr>
        <w:t xml:space="preserve">; </w:t>
      </w:r>
      <w:r w:rsidR="004E3695">
        <w:rPr>
          <w:rFonts w:eastAsia="Cambria"/>
          <w:lang w:val="nl-NL"/>
        </w:rPr>
        <w:t xml:space="preserve">nhiều máy móc, </w:t>
      </w:r>
      <w:r w:rsidR="00FE2611">
        <w:rPr>
          <w:rFonts w:eastAsia="Cambria"/>
          <w:lang w:val="nl-NL"/>
        </w:rPr>
        <w:t xml:space="preserve">thiết bị </w:t>
      </w:r>
      <w:r w:rsidR="0015101B">
        <w:rPr>
          <w:rFonts w:eastAsia="Cambria"/>
          <w:lang w:val="nl-NL"/>
        </w:rPr>
        <w:t xml:space="preserve">rất </w:t>
      </w:r>
      <w:r w:rsidR="004E3695">
        <w:rPr>
          <w:rFonts w:eastAsia="Cambria"/>
          <w:lang w:val="nl-NL"/>
        </w:rPr>
        <w:t xml:space="preserve">cần thiết trong </w:t>
      </w:r>
      <w:r w:rsidR="0015101B">
        <w:rPr>
          <w:rFonts w:eastAsia="Cambria"/>
          <w:lang w:val="nl-NL"/>
        </w:rPr>
        <w:t>việc triển khai thực hiện nhiệm vụ của các sở giáo dục</w:t>
      </w:r>
      <w:r w:rsidR="00BB538E">
        <w:rPr>
          <w:rFonts w:eastAsia="Cambria"/>
          <w:lang w:val="nl-NL"/>
        </w:rPr>
        <w:t>, các cơ sở đào tạo</w:t>
      </w:r>
      <w:r w:rsidR="0015101B">
        <w:rPr>
          <w:rFonts w:eastAsia="Cambria"/>
          <w:lang w:val="nl-NL"/>
        </w:rPr>
        <w:t xml:space="preserve"> </w:t>
      </w:r>
      <w:r w:rsidR="004E3695">
        <w:rPr>
          <w:rFonts w:eastAsia="Cambria"/>
          <w:lang w:val="nl-NL"/>
        </w:rPr>
        <w:t xml:space="preserve">nhưng chưa </w:t>
      </w:r>
      <w:r w:rsidR="000B7376">
        <w:rPr>
          <w:rFonts w:eastAsia="Cambria"/>
          <w:lang w:val="nl-NL"/>
        </w:rPr>
        <w:t xml:space="preserve">được </w:t>
      </w:r>
      <w:r w:rsidR="004E3695">
        <w:rPr>
          <w:rFonts w:eastAsia="Cambria"/>
          <w:lang w:val="nl-NL"/>
        </w:rPr>
        <w:t>quy định trong các văn bản (</w:t>
      </w:r>
      <w:r w:rsidR="00E90F6D">
        <w:rPr>
          <w:rFonts w:eastAsia="Cambria"/>
          <w:lang w:val="nl-NL"/>
        </w:rPr>
        <w:t>thiết bị</w:t>
      </w:r>
      <w:r w:rsidR="00C74EDB">
        <w:rPr>
          <w:rFonts w:eastAsia="Cambria"/>
          <w:lang w:val="nl-NL"/>
        </w:rPr>
        <w:t>, đồ dùng phục vụ công tác nội trú, bán trú; thiết bị phục vụ công tác thi, tuyển sinh, đánh giá và kiểm định chất lượng; thiết b</w:t>
      </w:r>
      <w:r w:rsidR="00FE5489">
        <w:rPr>
          <w:rFonts w:eastAsia="Cambria"/>
          <w:lang w:val="nl-NL"/>
        </w:rPr>
        <w:t>ị</w:t>
      </w:r>
      <w:r w:rsidR="00C74EDB">
        <w:rPr>
          <w:rFonts w:eastAsia="Cambria"/>
          <w:lang w:val="nl-NL"/>
        </w:rPr>
        <w:t xml:space="preserve"> phục vụ công tác y tế trường học...)...</w:t>
      </w:r>
    </w:p>
    <w:p w14:paraId="78AD8B41" w14:textId="36099964" w:rsidR="001A1CC0" w:rsidRPr="0015101B" w:rsidRDefault="00444AE5" w:rsidP="0087223E">
      <w:pPr>
        <w:pStyle w:val="BodyText"/>
        <w:spacing w:after="120" w:line="247" w:lineRule="auto"/>
        <w:ind w:left="0" w:firstLine="709"/>
        <w:rPr>
          <w:color w:val="000000"/>
          <w:lang w:val="nl-NL"/>
        </w:rPr>
      </w:pPr>
      <w:r w:rsidRPr="0015101B">
        <w:rPr>
          <w:lang w:val="nl-NL"/>
        </w:rPr>
        <w:t xml:space="preserve">Từ </w:t>
      </w:r>
      <w:r w:rsidR="0015101B" w:rsidRPr="0015101B">
        <w:rPr>
          <w:lang w:val="nl-NL"/>
        </w:rPr>
        <w:t>nh</w:t>
      </w:r>
      <w:r w:rsidR="0015101B">
        <w:rPr>
          <w:lang w:val="nl-NL"/>
        </w:rPr>
        <w:t>ững</w:t>
      </w:r>
      <w:r w:rsidRPr="0015101B">
        <w:rPr>
          <w:lang w:val="nl-NL"/>
        </w:rPr>
        <w:t xml:space="preserve"> cơ sở nêu trên</w:t>
      </w:r>
      <w:r w:rsidRPr="0015101B">
        <w:rPr>
          <w:color w:val="000000"/>
          <w:lang w:val="nl-NL"/>
        </w:rPr>
        <w:t xml:space="preserve">, </w:t>
      </w:r>
      <w:r w:rsidR="00EE63EE">
        <w:rPr>
          <w:color w:val="000000"/>
          <w:lang w:val="nl-NL"/>
        </w:rPr>
        <w:t xml:space="preserve">việc ban hành Quyết định </w:t>
      </w:r>
      <w:r w:rsidR="0087223E">
        <w:rPr>
          <w:lang w:val="nl-NL"/>
        </w:rPr>
        <w:t>Q</w:t>
      </w:r>
      <w:r w:rsidR="00BB538E" w:rsidRPr="00032C8C">
        <w:rPr>
          <w:lang w:val="nl-NL"/>
        </w:rPr>
        <w:t xml:space="preserve">uy định </w:t>
      </w:r>
      <w:r w:rsidR="00BB538E" w:rsidRPr="00473B8A">
        <w:rPr>
          <w:color w:val="000000"/>
          <w:lang w:val="nl-NL"/>
        </w:rPr>
        <w:t xml:space="preserve">tiêu chuẩn, định mức sử dụng máy móc, thiết bị chuyên dùng thuộc lĩnh vực giáo dục và đào tạo trên địa bàn tỉnh Quảng Trị </w:t>
      </w:r>
      <w:r w:rsidRPr="0015101B">
        <w:rPr>
          <w:color w:val="000000"/>
          <w:lang w:val="nl-NL"/>
        </w:rPr>
        <w:t xml:space="preserve">là </w:t>
      </w:r>
      <w:r w:rsidR="00EE63EE">
        <w:rPr>
          <w:color w:val="000000"/>
          <w:lang w:val="nl-NL"/>
        </w:rPr>
        <w:t xml:space="preserve">rất </w:t>
      </w:r>
      <w:r w:rsidRPr="0015101B">
        <w:rPr>
          <w:color w:val="000000"/>
          <w:lang w:val="nl-NL"/>
        </w:rPr>
        <w:t>cần thiết</w:t>
      </w:r>
      <w:r w:rsidR="003355EE" w:rsidRPr="0015101B">
        <w:rPr>
          <w:color w:val="000000"/>
          <w:lang w:val="nl-NL"/>
        </w:rPr>
        <w:t>, đảm bảo tính pháp lý</w:t>
      </w:r>
      <w:r w:rsidRPr="0015101B">
        <w:rPr>
          <w:color w:val="000000"/>
          <w:lang w:val="nl-NL"/>
        </w:rPr>
        <w:t xml:space="preserve"> và phù hợp </w:t>
      </w:r>
      <w:r w:rsidR="003355EE" w:rsidRPr="0015101B">
        <w:rPr>
          <w:color w:val="000000"/>
          <w:lang w:val="nl-NL"/>
        </w:rPr>
        <w:t>với thực tiễn</w:t>
      </w:r>
      <w:r w:rsidR="00EE63EE">
        <w:rPr>
          <w:color w:val="000000"/>
          <w:lang w:val="nl-NL"/>
        </w:rPr>
        <w:t xml:space="preserve"> triển khai thực hiện nhiệm vụ của Ngành</w:t>
      </w:r>
      <w:r w:rsidRPr="0015101B">
        <w:rPr>
          <w:color w:val="000000"/>
          <w:lang w:val="nl-NL"/>
        </w:rPr>
        <w:t>.</w:t>
      </w:r>
    </w:p>
    <w:p w14:paraId="34C42C55" w14:textId="7547ADF6" w:rsidR="001A1CC0" w:rsidRPr="0096213E" w:rsidRDefault="00953C5E" w:rsidP="008A119A">
      <w:pPr>
        <w:pStyle w:val="BodyText"/>
        <w:spacing w:after="120" w:line="252" w:lineRule="auto"/>
        <w:ind w:left="0" w:firstLine="709"/>
        <w:rPr>
          <w:b/>
          <w:bCs/>
          <w:lang w:val="nl-NL"/>
        </w:rPr>
      </w:pPr>
      <w:r w:rsidRPr="0096213E">
        <w:rPr>
          <w:b/>
          <w:bCs/>
          <w:lang w:val="nl-NL"/>
        </w:rPr>
        <w:lastRenderedPageBreak/>
        <w:t xml:space="preserve">II. </w:t>
      </w:r>
      <w:r w:rsidR="00444AE5" w:rsidRPr="0096213E">
        <w:rPr>
          <w:b/>
          <w:bCs/>
          <w:lang w:val="nl-NL"/>
        </w:rPr>
        <w:t>MỤC ĐÍCH</w:t>
      </w:r>
      <w:r w:rsidR="0055324B">
        <w:rPr>
          <w:b/>
          <w:bCs/>
          <w:lang w:val="nl-NL"/>
        </w:rPr>
        <w:t xml:space="preserve"> BAN HÀNH</w:t>
      </w:r>
      <w:r w:rsidR="00444AE5" w:rsidRPr="0096213E">
        <w:rPr>
          <w:b/>
          <w:bCs/>
          <w:lang w:val="nl-NL"/>
        </w:rPr>
        <w:t>, QUAN ĐIỂM XÂY DỰNG DỰ THẢO VĂN BẢN</w:t>
      </w:r>
    </w:p>
    <w:p w14:paraId="64E58C1F" w14:textId="11932275" w:rsidR="001A1CC0" w:rsidRPr="0096213E" w:rsidRDefault="008E6211" w:rsidP="008A119A">
      <w:pPr>
        <w:pStyle w:val="BodyText"/>
        <w:spacing w:after="120" w:line="252" w:lineRule="auto"/>
        <w:ind w:left="0" w:firstLine="709"/>
        <w:rPr>
          <w:b/>
          <w:color w:val="000000"/>
          <w:lang w:val="nl-NL"/>
        </w:rPr>
      </w:pPr>
      <w:r w:rsidRPr="0096213E">
        <w:rPr>
          <w:b/>
          <w:color w:val="000000"/>
          <w:lang w:val="nl-NL"/>
        </w:rPr>
        <w:t xml:space="preserve">1. </w:t>
      </w:r>
      <w:r w:rsidR="00444AE5" w:rsidRPr="0096213E">
        <w:rPr>
          <w:b/>
          <w:color w:val="000000"/>
          <w:lang w:val="nl-NL"/>
        </w:rPr>
        <w:t>Mục đích</w:t>
      </w:r>
      <w:r w:rsidR="0055324B">
        <w:rPr>
          <w:b/>
          <w:color w:val="000000"/>
          <w:lang w:val="nl-NL"/>
        </w:rPr>
        <w:t xml:space="preserve"> ban hành văn bản </w:t>
      </w:r>
    </w:p>
    <w:p w14:paraId="7469C3A7" w14:textId="77777777" w:rsidR="00486149" w:rsidRDefault="0087223E" w:rsidP="008A119A">
      <w:pPr>
        <w:pStyle w:val="BodyText"/>
        <w:spacing w:after="120" w:line="252" w:lineRule="auto"/>
        <w:ind w:left="0" w:firstLine="709"/>
        <w:rPr>
          <w:lang w:val="nl-NL"/>
        </w:rPr>
      </w:pPr>
      <w:r>
        <w:rPr>
          <w:lang w:val="nl-NL"/>
        </w:rPr>
        <w:t>Xây dựng văn bản để t</w:t>
      </w:r>
      <w:r w:rsidR="00444AE5" w:rsidRPr="0096213E">
        <w:rPr>
          <w:lang w:val="nl-NL"/>
        </w:rPr>
        <w:t>hiết lập khung pháp lý đầy đủ, đồng bộ, đảm bảo thống nhất, phù hợp với quy định pháp luật có liên quan và phù hợp với tình hình thực tế của địa phương.</w:t>
      </w:r>
      <w:r w:rsidR="005C4177">
        <w:rPr>
          <w:lang w:val="nl-NL"/>
        </w:rPr>
        <w:t xml:space="preserve"> </w:t>
      </w:r>
    </w:p>
    <w:p w14:paraId="553D79E5" w14:textId="00E88CAF" w:rsidR="001A1CC0" w:rsidRPr="0096213E" w:rsidRDefault="005C4177" w:rsidP="008A119A">
      <w:pPr>
        <w:pStyle w:val="BodyText"/>
        <w:spacing w:after="120" w:line="252" w:lineRule="auto"/>
        <w:ind w:left="0" w:firstLine="709"/>
        <w:rPr>
          <w:lang w:val="nl-NL"/>
        </w:rPr>
      </w:pPr>
      <w:r>
        <w:rPr>
          <w:lang w:val="nl-NL"/>
        </w:rPr>
        <w:t>Làm cơ sở để các cơ quan, tổ chức, đơn vị tổ chức mua sắm, quản lý, sử dụng máy móc, thiết bị đảm bảo tiêu chuẩn, định mức, tránh gây lãng phí ngân sách Nhà nước.</w:t>
      </w:r>
    </w:p>
    <w:p w14:paraId="327A30F7" w14:textId="65C3AF04" w:rsidR="001A1CC0" w:rsidRPr="0096213E" w:rsidRDefault="008E6211" w:rsidP="008A119A">
      <w:pPr>
        <w:pStyle w:val="BodyText"/>
        <w:spacing w:after="120" w:line="252" w:lineRule="auto"/>
        <w:ind w:left="0" w:firstLine="709"/>
        <w:rPr>
          <w:b/>
          <w:bCs/>
          <w:lang w:val="nl-NL"/>
        </w:rPr>
      </w:pPr>
      <w:r w:rsidRPr="0096213E">
        <w:rPr>
          <w:b/>
          <w:bCs/>
          <w:lang w:val="nl-NL"/>
        </w:rPr>
        <w:t xml:space="preserve">2. </w:t>
      </w:r>
      <w:r w:rsidR="00444AE5" w:rsidRPr="0096213E">
        <w:rPr>
          <w:b/>
          <w:bCs/>
          <w:lang w:val="nl-NL"/>
        </w:rPr>
        <w:t>Quan điểm</w:t>
      </w:r>
      <w:r w:rsidR="007D359A">
        <w:rPr>
          <w:b/>
          <w:bCs/>
          <w:lang w:val="nl-NL"/>
        </w:rPr>
        <w:t xml:space="preserve"> xây dựng dự thảo văn bản</w:t>
      </w:r>
    </w:p>
    <w:p w14:paraId="14B5475A" w14:textId="24B17378" w:rsidR="001A1CC0" w:rsidRDefault="00CF1A9E" w:rsidP="008A119A">
      <w:pPr>
        <w:pStyle w:val="BodyText"/>
        <w:spacing w:after="120" w:line="252" w:lineRule="auto"/>
        <w:ind w:left="0" w:firstLine="709"/>
        <w:rPr>
          <w:color w:val="000000"/>
          <w:lang w:val="nl-NL"/>
        </w:rPr>
      </w:pPr>
      <w:r>
        <w:rPr>
          <w:color w:val="000000"/>
          <w:lang w:val="nl-NL"/>
        </w:rPr>
        <w:t>Các quy định trong văn bản phải bám sát các quy định, hướng dẫn của Bộ trưởng Bộ Giáo dục và Đào tạo; b</w:t>
      </w:r>
      <w:r w:rsidR="00444AE5" w:rsidRPr="0096213E">
        <w:rPr>
          <w:color w:val="000000"/>
          <w:lang w:val="nl-NL"/>
        </w:rPr>
        <w:t>ảo đảm tuân thủ</w:t>
      </w:r>
      <w:r w:rsidR="00A62665">
        <w:rPr>
          <w:color w:val="000000"/>
          <w:lang w:val="nl-NL"/>
        </w:rPr>
        <w:t xml:space="preserve"> các quy định của pháp luật </w:t>
      </w:r>
      <w:r w:rsidR="000D0E1E">
        <w:rPr>
          <w:color w:val="000000"/>
          <w:lang w:val="nl-NL"/>
        </w:rPr>
        <w:t>và</w:t>
      </w:r>
      <w:r w:rsidR="00444AE5" w:rsidRPr="0096213E">
        <w:rPr>
          <w:color w:val="000000"/>
          <w:lang w:val="nl-NL"/>
        </w:rPr>
        <w:t xml:space="preserve"> phù hợp với tình hình thực tế </w:t>
      </w:r>
      <w:r w:rsidR="0076785E">
        <w:rPr>
          <w:color w:val="000000"/>
          <w:lang w:val="nl-NL"/>
        </w:rPr>
        <w:t>của</w:t>
      </w:r>
      <w:r w:rsidR="00444AE5" w:rsidRPr="0096213E">
        <w:rPr>
          <w:color w:val="000000"/>
          <w:lang w:val="nl-NL"/>
        </w:rPr>
        <w:t xml:space="preserve"> </w:t>
      </w:r>
      <w:r w:rsidR="00A62665">
        <w:rPr>
          <w:color w:val="000000"/>
          <w:lang w:val="nl-NL"/>
        </w:rPr>
        <w:t xml:space="preserve">tổ chức, đơn vị, </w:t>
      </w:r>
      <w:r w:rsidR="00444AE5" w:rsidRPr="0096213E">
        <w:rPr>
          <w:color w:val="000000"/>
          <w:lang w:val="nl-NL"/>
        </w:rPr>
        <w:t>địa phương.</w:t>
      </w:r>
    </w:p>
    <w:p w14:paraId="5DE91DBE" w14:textId="5F313272" w:rsidR="00DE72FB" w:rsidRDefault="00DE72FB" w:rsidP="008A119A">
      <w:pPr>
        <w:pStyle w:val="BodyText"/>
        <w:spacing w:after="120" w:line="252" w:lineRule="auto"/>
        <w:ind w:left="0" w:firstLine="709"/>
        <w:rPr>
          <w:b/>
          <w:color w:val="000000"/>
          <w:lang w:val="nl-NL"/>
        </w:rPr>
      </w:pPr>
      <w:r w:rsidRPr="00227F8C">
        <w:rPr>
          <w:b/>
          <w:color w:val="000000"/>
          <w:lang w:val="nl-NL"/>
        </w:rPr>
        <w:t>III. PHẠM VI ĐIỀU CHỈNH</w:t>
      </w:r>
      <w:r w:rsidR="00227F8C">
        <w:rPr>
          <w:b/>
          <w:color w:val="000000"/>
          <w:lang w:val="nl-NL"/>
        </w:rPr>
        <w:t xml:space="preserve">, </w:t>
      </w:r>
      <w:r w:rsidRPr="00227F8C">
        <w:rPr>
          <w:b/>
          <w:color w:val="000000"/>
          <w:lang w:val="nl-NL"/>
        </w:rPr>
        <w:t>ĐỐI TƯỢNG ÁP DỤNG</w:t>
      </w:r>
      <w:r w:rsidR="00227F8C">
        <w:rPr>
          <w:b/>
          <w:color w:val="000000"/>
          <w:lang w:val="nl-NL"/>
        </w:rPr>
        <w:t xml:space="preserve"> CỦA DỰ THẢO VĂN BẢN</w:t>
      </w:r>
    </w:p>
    <w:p w14:paraId="4570D6EA" w14:textId="77777777" w:rsidR="004C609B" w:rsidRPr="004C609B" w:rsidRDefault="004C609B" w:rsidP="008A119A">
      <w:pPr>
        <w:spacing w:after="120" w:line="252" w:lineRule="auto"/>
        <w:ind w:firstLine="720"/>
        <w:jc w:val="both"/>
        <w:rPr>
          <w:b/>
          <w:sz w:val="27"/>
          <w:szCs w:val="27"/>
          <w:lang w:val="nl-NL"/>
        </w:rPr>
      </w:pPr>
      <w:r w:rsidRPr="004C609B">
        <w:rPr>
          <w:b/>
          <w:sz w:val="27"/>
          <w:szCs w:val="27"/>
          <w:lang w:val="nl-NL"/>
        </w:rPr>
        <w:t>1. Phạm vi điều chỉnh</w:t>
      </w:r>
    </w:p>
    <w:p w14:paraId="14F1AB8C" w14:textId="77777777" w:rsidR="004C609B" w:rsidRPr="008643BA" w:rsidRDefault="004C609B" w:rsidP="008A119A">
      <w:pPr>
        <w:spacing w:after="120" w:line="252" w:lineRule="auto"/>
        <w:ind w:firstLine="720"/>
        <w:jc w:val="both"/>
        <w:rPr>
          <w:color w:val="000000"/>
          <w:sz w:val="27"/>
          <w:szCs w:val="27"/>
          <w:lang w:val="nl-NL"/>
        </w:rPr>
      </w:pPr>
      <w:r w:rsidRPr="008643BA">
        <w:rPr>
          <w:sz w:val="27"/>
          <w:szCs w:val="27"/>
          <w:lang w:val="nl-NL"/>
        </w:rPr>
        <w:t xml:space="preserve">Quyết định này </w:t>
      </w:r>
      <w:bookmarkStart w:id="0" w:name="_Hlk143009730"/>
      <w:r w:rsidRPr="008643BA">
        <w:rPr>
          <w:sz w:val="27"/>
          <w:szCs w:val="27"/>
          <w:lang w:val="nl-NL"/>
        </w:rPr>
        <w:t xml:space="preserve">quy định </w:t>
      </w:r>
      <w:r w:rsidRPr="008643BA">
        <w:rPr>
          <w:color w:val="000000"/>
          <w:sz w:val="27"/>
          <w:szCs w:val="27"/>
          <w:lang w:val="nl-NL"/>
        </w:rPr>
        <w:t>tiêu chuẩn, định mức sử dụng máy móc, thiết bị chuyên dùng trong các cơ sở giáo dục mầm non, cơ sở giáo dục phổ thông, trung tâm giáo dục thường xuyên, trung tâm giáo dục nghề nghề nghiệp-giáo dục thường xuyên, trường chuyên biệt công lập (trừ các đơn vị sự nghiệp công tự đảm bảo chi thường xuyên và chi đầu tư) trên địa bàn tỉnh Quảng Trị.</w:t>
      </w:r>
    </w:p>
    <w:bookmarkEnd w:id="0"/>
    <w:p w14:paraId="164ED9DA" w14:textId="77777777" w:rsidR="004C609B" w:rsidRPr="004C609B" w:rsidRDefault="004C609B" w:rsidP="008A119A">
      <w:pPr>
        <w:spacing w:after="120" w:line="252" w:lineRule="auto"/>
        <w:ind w:firstLine="720"/>
        <w:jc w:val="both"/>
        <w:rPr>
          <w:b/>
          <w:color w:val="000000"/>
          <w:sz w:val="27"/>
          <w:szCs w:val="27"/>
          <w:lang w:val="nl-NL"/>
        </w:rPr>
      </w:pPr>
      <w:r w:rsidRPr="004C609B">
        <w:rPr>
          <w:b/>
          <w:color w:val="000000"/>
          <w:sz w:val="27"/>
          <w:szCs w:val="27"/>
          <w:lang w:val="nl-NL"/>
        </w:rPr>
        <w:t>2. Đối tượng áp dụng</w:t>
      </w:r>
    </w:p>
    <w:p w14:paraId="6A083850" w14:textId="77777777" w:rsidR="004C609B" w:rsidRPr="008643BA" w:rsidRDefault="004C609B" w:rsidP="008A119A">
      <w:pPr>
        <w:spacing w:after="120" w:line="252" w:lineRule="auto"/>
        <w:ind w:firstLine="720"/>
        <w:jc w:val="both"/>
        <w:rPr>
          <w:color w:val="000000"/>
          <w:sz w:val="27"/>
          <w:szCs w:val="27"/>
          <w:lang w:val="nl-NL"/>
        </w:rPr>
      </w:pPr>
      <w:r w:rsidRPr="008643BA">
        <w:rPr>
          <w:color w:val="000000"/>
          <w:sz w:val="27"/>
          <w:szCs w:val="27"/>
          <w:lang w:val="nl-NL"/>
        </w:rPr>
        <w:t>a) Các cơ sở giáo dục mầm non, cơ sở giáo dục phổ thông, trung tâm giáo dục thường xuyên, trung tâm giáo dục nghề nghề nghiệp-giáo dục thường xuyên, trường chuyên biệt công lập (trừ các đơn vị sự nghiệp công tự đảm bảo chi thường xuyên và chi đầu tư).</w:t>
      </w:r>
    </w:p>
    <w:p w14:paraId="7D69259D" w14:textId="6F8AE122" w:rsidR="00227F8C" w:rsidRPr="004C609B" w:rsidRDefault="004C609B" w:rsidP="008A119A">
      <w:pPr>
        <w:spacing w:after="120" w:line="252" w:lineRule="auto"/>
        <w:ind w:firstLine="720"/>
        <w:jc w:val="both"/>
        <w:rPr>
          <w:sz w:val="27"/>
          <w:szCs w:val="27"/>
          <w:lang w:val="nl-NL"/>
        </w:rPr>
      </w:pPr>
      <w:r w:rsidRPr="008643BA">
        <w:rPr>
          <w:color w:val="000000"/>
          <w:sz w:val="27"/>
          <w:szCs w:val="27"/>
          <w:lang w:val="nl-NL"/>
        </w:rPr>
        <w:t>b) Các cơ quan, tổ chức và cá nhân có liên quan.</w:t>
      </w:r>
    </w:p>
    <w:p w14:paraId="097F1673" w14:textId="16AE184F" w:rsidR="001A1CC0" w:rsidRPr="0096213E" w:rsidRDefault="00DE72FB" w:rsidP="008A119A">
      <w:pPr>
        <w:pStyle w:val="BodyText"/>
        <w:spacing w:after="120" w:line="252" w:lineRule="auto"/>
        <w:ind w:left="0" w:firstLine="709"/>
        <w:rPr>
          <w:b/>
          <w:lang w:val="nl-NL"/>
        </w:rPr>
      </w:pPr>
      <w:r>
        <w:rPr>
          <w:b/>
          <w:lang w:val="nl-NL"/>
        </w:rPr>
        <w:t>IV</w:t>
      </w:r>
      <w:r w:rsidR="00444AE5" w:rsidRPr="0096213E">
        <w:rPr>
          <w:b/>
          <w:lang w:val="nl-NL"/>
        </w:rPr>
        <w:t>. QUÁ TRÌNH XÂY DỰNG DỰ THẢO VĂN BẢN</w:t>
      </w:r>
    </w:p>
    <w:p w14:paraId="6B8CE994" w14:textId="2D38E5DE" w:rsidR="001A1CC0" w:rsidRDefault="00444AE5" w:rsidP="008A119A">
      <w:pPr>
        <w:pStyle w:val="BodyText"/>
        <w:spacing w:after="120" w:line="252" w:lineRule="auto"/>
        <w:ind w:left="0" w:firstLine="709"/>
        <w:rPr>
          <w:color w:val="000000"/>
          <w:lang w:val="nl-NL"/>
        </w:rPr>
      </w:pPr>
      <w:r w:rsidRPr="0096213E">
        <w:rPr>
          <w:lang w:val="nl-NL"/>
        </w:rPr>
        <w:t xml:space="preserve">Thực hiện </w:t>
      </w:r>
      <w:r w:rsidR="0096213E" w:rsidRPr="0096213E">
        <w:rPr>
          <w:color w:val="000000"/>
          <w:lang w:val="nl-NL"/>
        </w:rPr>
        <w:t xml:space="preserve">ý kiến chỉ đạo của UBND tỉnh </w:t>
      </w:r>
      <w:r w:rsidR="0096213E">
        <w:rPr>
          <w:color w:val="000000"/>
          <w:lang w:val="nl-NL"/>
        </w:rPr>
        <w:t>tại Mục 1 Công văn số 2225/UBND-TCTM ngày 15/5/2023 của UBND tỉnh Quảng Trị về việc đẩy nhanh tiến độ thực hiện sắp xếp lại, xử lý nhà, đất</w:t>
      </w:r>
      <w:r w:rsidR="0048235A" w:rsidRPr="0096213E">
        <w:rPr>
          <w:lang w:val="nl-NL"/>
        </w:rPr>
        <w:t>,</w:t>
      </w:r>
      <w:r w:rsidRPr="0096213E">
        <w:rPr>
          <w:lang w:val="nl-NL"/>
        </w:rPr>
        <w:t xml:space="preserve"> </w:t>
      </w:r>
      <w:r w:rsidRPr="0096213E">
        <w:rPr>
          <w:color w:val="000000"/>
          <w:lang w:val="nl-NL"/>
        </w:rPr>
        <w:t xml:space="preserve">Sở </w:t>
      </w:r>
      <w:r w:rsidR="00C67728" w:rsidRPr="0096213E">
        <w:rPr>
          <w:color w:val="000000"/>
          <w:lang w:val="nl-NL"/>
        </w:rPr>
        <w:t>Giáo dục và Đào tạo</w:t>
      </w:r>
      <w:r w:rsidRPr="0096213E">
        <w:rPr>
          <w:color w:val="000000"/>
          <w:lang w:val="nl-NL"/>
        </w:rPr>
        <w:t xml:space="preserve"> </w:t>
      </w:r>
      <w:r w:rsidR="0096213E">
        <w:rPr>
          <w:color w:val="000000"/>
          <w:lang w:val="nl-NL"/>
        </w:rPr>
        <w:t xml:space="preserve">căn cứ các văn bản quy phạm pháp luật có liên quan tiến hành xây </w:t>
      </w:r>
      <w:r w:rsidR="000A5FE0">
        <w:rPr>
          <w:color w:val="000000"/>
          <w:lang w:val="nl-NL"/>
        </w:rPr>
        <w:t xml:space="preserve">dự thảo Quyết định </w:t>
      </w:r>
      <w:r w:rsidR="000A5FE0">
        <w:rPr>
          <w:lang w:val="nl-NL"/>
        </w:rPr>
        <w:t>Q</w:t>
      </w:r>
      <w:r w:rsidR="000A5FE0" w:rsidRPr="00032C8C">
        <w:rPr>
          <w:lang w:val="nl-NL"/>
        </w:rPr>
        <w:t xml:space="preserve">uy định </w:t>
      </w:r>
      <w:r w:rsidR="000A5FE0" w:rsidRPr="00473B8A">
        <w:rPr>
          <w:color w:val="000000"/>
          <w:lang w:val="nl-NL"/>
        </w:rPr>
        <w:t>tiêu chuẩn, định mức sử dụng máy móc, thiết bị chuyên dùng thuộc lĩnh vực giáo dục và đào tạo trên địa bàn tỉnh Quảng Trị</w:t>
      </w:r>
      <w:r w:rsidR="000A5FE0">
        <w:rPr>
          <w:color w:val="000000"/>
          <w:lang w:val="nl-NL"/>
        </w:rPr>
        <w:t>.</w:t>
      </w:r>
    </w:p>
    <w:p w14:paraId="17E9CEA0" w14:textId="53A7E2AC" w:rsidR="001A1CC0" w:rsidRPr="003A6190" w:rsidRDefault="00F50DB2" w:rsidP="008A119A">
      <w:pPr>
        <w:pStyle w:val="BodyText"/>
        <w:spacing w:after="120" w:line="252" w:lineRule="auto"/>
        <w:ind w:left="0" w:firstLine="709"/>
        <w:rPr>
          <w:color w:val="000000"/>
          <w:highlight w:val="white"/>
          <w:lang w:val="nl-NL"/>
        </w:rPr>
      </w:pPr>
      <w:r>
        <w:rPr>
          <w:color w:val="000000"/>
          <w:lang w:val="nl-NL"/>
        </w:rPr>
        <w:t>Để đảm bảo quy trình xây dựng</w:t>
      </w:r>
      <w:r w:rsidR="009D782B">
        <w:rPr>
          <w:color w:val="000000"/>
          <w:lang w:val="nl-NL"/>
        </w:rPr>
        <w:t>,</w:t>
      </w:r>
      <w:r w:rsidR="0087223E">
        <w:rPr>
          <w:color w:val="000000"/>
          <w:lang w:val="nl-NL"/>
        </w:rPr>
        <w:t xml:space="preserve"> ban hành</w:t>
      </w:r>
      <w:r>
        <w:rPr>
          <w:color w:val="000000"/>
          <w:lang w:val="nl-NL"/>
        </w:rPr>
        <w:t xml:space="preserve"> văn bản quy phạm pháp luật</w:t>
      </w:r>
      <w:r w:rsidR="003A6190">
        <w:rPr>
          <w:color w:val="000000"/>
          <w:lang w:val="nl-NL"/>
        </w:rPr>
        <w:t>,</w:t>
      </w:r>
      <w:r>
        <w:rPr>
          <w:color w:val="000000"/>
          <w:lang w:val="nl-NL"/>
        </w:rPr>
        <w:t xml:space="preserve"> Sở đã ban hành văn bản lấy ý kiến </w:t>
      </w:r>
      <w:r w:rsidR="003A6190">
        <w:rPr>
          <w:color w:val="000000"/>
          <w:lang w:val="nl-NL"/>
        </w:rPr>
        <w:t xml:space="preserve">của các </w:t>
      </w:r>
      <w:r w:rsidR="003A6190" w:rsidRPr="0096213E">
        <w:rPr>
          <w:lang w:val="nl-NL"/>
        </w:rPr>
        <w:t>cơ quan, đơn vị và địa phương</w:t>
      </w:r>
      <w:r w:rsidR="003A6190">
        <w:rPr>
          <w:lang w:val="nl-NL"/>
        </w:rPr>
        <w:t xml:space="preserve"> về</w:t>
      </w:r>
      <w:r w:rsidR="003A6190" w:rsidRPr="0096213E">
        <w:rPr>
          <w:lang w:val="nl-NL"/>
        </w:rPr>
        <w:t xml:space="preserve"> </w:t>
      </w:r>
      <w:r w:rsidR="007D1C58">
        <w:rPr>
          <w:lang w:val="nl-NL"/>
        </w:rPr>
        <w:t>D</w:t>
      </w:r>
      <w:r w:rsidR="00444AE5" w:rsidRPr="0096213E">
        <w:rPr>
          <w:lang w:val="nl-NL"/>
        </w:rPr>
        <w:t>ự thả</w:t>
      </w:r>
      <w:r w:rsidR="007D1C58">
        <w:rPr>
          <w:lang w:val="nl-NL"/>
        </w:rPr>
        <w:t>o, đồng thời</w:t>
      </w:r>
      <w:r w:rsidR="00444AE5" w:rsidRPr="0096213E">
        <w:rPr>
          <w:lang w:val="nl-NL"/>
        </w:rPr>
        <w:t xml:space="preserve"> đăng tải </w:t>
      </w:r>
      <w:r w:rsidR="0087223E">
        <w:rPr>
          <w:lang w:val="nl-NL"/>
        </w:rPr>
        <w:t xml:space="preserve">Dự thảo </w:t>
      </w:r>
      <w:r w:rsidR="00444AE5" w:rsidRPr="0096213E">
        <w:rPr>
          <w:lang w:val="nl-NL"/>
        </w:rPr>
        <w:t xml:space="preserve">lên Cổng thông tin điện tử tỉnh Quảng Trị để các cơ quan, đơn vị, tổ chức, các địa phương và cá nhân tham gia đóng góp ý kiến. </w:t>
      </w:r>
    </w:p>
    <w:p w14:paraId="7FA88D56" w14:textId="753FF712" w:rsidR="001A1CC0" w:rsidRPr="000D0E1E" w:rsidRDefault="00444AE5" w:rsidP="00486149">
      <w:pPr>
        <w:pStyle w:val="BodyText"/>
        <w:spacing w:after="120"/>
        <w:ind w:left="0" w:firstLine="709"/>
        <w:rPr>
          <w:lang w:val="nl-NL"/>
        </w:rPr>
      </w:pPr>
      <w:r w:rsidRPr="000D0E1E">
        <w:rPr>
          <w:lang w:val="nl-NL"/>
        </w:rPr>
        <w:lastRenderedPageBreak/>
        <w:t xml:space="preserve">Tiếp thu các ý kiến tham gia góp ý, Sở </w:t>
      </w:r>
      <w:r w:rsidR="00157AC0" w:rsidRPr="000D0E1E">
        <w:rPr>
          <w:lang w:val="nl-NL"/>
        </w:rPr>
        <w:t>Giáo dục và Đào tạo</w:t>
      </w:r>
      <w:r w:rsidRPr="000D0E1E">
        <w:rPr>
          <w:lang w:val="nl-NL"/>
        </w:rPr>
        <w:t xml:space="preserve"> hoàn thiện dự thảo Tờ trình, dự thảo Quyết định gửi Sở Tư pháp thẩm định.</w:t>
      </w:r>
    </w:p>
    <w:p w14:paraId="00432BCF" w14:textId="43C7AF08" w:rsidR="001A1CC0" w:rsidRPr="009C06DA" w:rsidRDefault="00444AE5" w:rsidP="00486149">
      <w:pPr>
        <w:pStyle w:val="BodyText"/>
        <w:spacing w:after="120"/>
        <w:ind w:left="0" w:firstLine="709"/>
        <w:rPr>
          <w:lang w:val="nl-NL"/>
        </w:rPr>
      </w:pPr>
      <w:r w:rsidRPr="009C06DA">
        <w:rPr>
          <w:lang w:val="nl-NL"/>
        </w:rPr>
        <w:t xml:space="preserve">Tiếp thu ý kiến thẩm định của Sở Tư pháp tại Văn bản số </w:t>
      </w:r>
      <w:r w:rsidR="00615BEA" w:rsidRPr="009C06DA">
        <w:rPr>
          <w:lang w:val="nl-NL"/>
        </w:rPr>
        <w:t xml:space="preserve">       </w:t>
      </w:r>
      <w:r w:rsidRPr="009C06DA">
        <w:rPr>
          <w:lang w:val="nl-NL"/>
        </w:rPr>
        <w:t xml:space="preserve">/BC-STP ngày </w:t>
      </w:r>
      <w:r w:rsidR="00615BEA" w:rsidRPr="009C06DA">
        <w:rPr>
          <w:lang w:val="nl-NL"/>
        </w:rPr>
        <w:t xml:space="preserve">  /   /202</w:t>
      </w:r>
      <w:r w:rsidR="00D13F3D">
        <w:rPr>
          <w:lang w:val="nl-NL"/>
        </w:rPr>
        <w:t>4</w:t>
      </w:r>
      <w:r w:rsidRPr="009C06DA">
        <w:rPr>
          <w:lang w:val="nl-NL"/>
        </w:rPr>
        <w:t xml:space="preserve">, Sở </w:t>
      </w:r>
      <w:r w:rsidR="00953C5E" w:rsidRPr="009C06DA">
        <w:rPr>
          <w:lang w:val="nl-NL"/>
        </w:rPr>
        <w:t>Giáo dục và Đào tạo</w:t>
      </w:r>
      <w:r w:rsidRPr="009C06DA">
        <w:rPr>
          <w:lang w:val="nl-NL"/>
        </w:rPr>
        <w:t xml:space="preserve"> chỉnh sửa, hoàn thiện Tờ trình, dự thảo Quyết định báo cáo UBND tỉnh xem xét ban hành.</w:t>
      </w:r>
    </w:p>
    <w:p w14:paraId="2BF45893" w14:textId="4B40E5B1" w:rsidR="001A1CC0" w:rsidRPr="00D13F3D" w:rsidRDefault="00444AE5" w:rsidP="00486149">
      <w:pPr>
        <w:pStyle w:val="BodyText"/>
        <w:spacing w:after="120"/>
        <w:ind w:left="0" w:firstLine="709"/>
        <w:rPr>
          <w:b/>
          <w:lang w:val="nl-NL"/>
        </w:rPr>
      </w:pPr>
      <w:r w:rsidRPr="009C06DA">
        <w:rPr>
          <w:b/>
          <w:lang w:val="nl-NL"/>
        </w:rPr>
        <w:tab/>
      </w:r>
      <w:r w:rsidRPr="00D13F3D">
        <w:rPr>
          <w:b/>
          <w:lang w:val="nl-NL"/>
        </w:rPr>
        <w:t>V. BỐ CỤC VÀ NỘI DUNG CƠ BẢN CỦA DỰ THẢO VĂN BẢN</w:t>
      </w:r>
    </w:p>
    <w:p w14:paraId="2275A4DC" w14:textId="77777777" w:rsidR="008E6211" w:rsidRPr="00D13F3D" w:rsidRDefault="00F636E6" w:rsidP="00486149">
      <w:pPr>
        <w:pStyle w:val="BodyText"/>
        <w:spacing w:after="120"/>
        <w:ind w:left="0" w:firstLine="709"/>
        <w:rPr>
          <w:b/>
          <w:color w:val="000000"/>
          <w:lang w:val="nl-NL"/>
        </w:rPr>
      </w:pPr>
      <w:r w:rsidRPr="00D13F3D">
        <w:rPr>
          <w:b/>
          <w:color w:val="000000"/>
          <w:lang w:val="nl-NL"/>
        </w:rPr>
        <w:t>1. Bố cục</w:t>
      </w:r>
    </w:p>
    <w:p w14:paraId="57F6D7F8" w14:textId="4E52EEC7" w:rsidR="001A1CC0" w:rsidRPr="00D13F3D" w:rsidRDefault="00444AE5" w:rsidP="00486149">
      <w:pPr>
        <w:pStyle w:val="BodyText"/>
        <w:spacing w:after="120"/>
        <w:ind w:left="0" w:firstLine="709"/>
        <w:rPr>
          <w:color w:val="000000"/>
          <w:lang w:val="nl-NL"/>
        </w:rPr>
      </w:pPr>
      <w:r w:rsidRPr="00D13F3D">
        <w:rPr>
          <w:color w:val="000000"/>
          <w:lang w:val="nl-NL"/>
        </w:rPr>
        <w:t xml:space="preserve">Dự thảo Quyết định </w:t>
      </w:r>
      <w:r w:rsidR="00485537" w:rsidRPr="00D13F3D">
        <w:rPr>
          <w:color w:val="000000"/>
          <w:lang w:val="nl-NL"/>
        </w:rPr>
        <w:t>gồm</w:t>
      </w:r>
      <w:r w:rsidRPr="00D13F3D">
        <w:rPr>
          <w:color w:val="000000"/>
          <w:lang w:val="nl-NL"/>
        </w:rPr>
        <w:t xml:space="preserve"> </w:t>
      </w:r>
      <w:r w:rsidR="00D93BBE" w:rsidRPr="00D13F3D">
        <w:rPr>
          <w:color w:val="000000"/>
          <w:lang w:val="nl-NL"/>
        </w:rPr>
        <w:t>5</w:t>
      </w:r>
      <w:r w:rsidRPr="00D13F3D">
        <w:rPr>
          <w:color w:val="000000"/>
          <w:lang w:val="nl-NL"/>
        </w:rPr>
        <w:t xml:space="preserve"> </w:t>
      </w:r>
      <w:r w:rsidR="00485537" w:rsidRPr="00D13F3D">
        <w:rPr>
          <w:color w:val="000000"/>
          <w:lang w:val="nl-NL"/>
        </w:rPr>
        <w:t>đ</w:t>
      </w:r>
      <w:r w:rsidRPr="00D13F3D">
        <w:rPr>
          <w:color w:val="000000"/>
          <w:lang w:val="nl-NL"/>
        </w:rPr>
        <w:t>iều, cụ thể như sau:</w:t>
      </w:r>
    </w:p>
    <w:p w14:paraId="33C821C8" w14:textId="5AD7FC76" w:rsidR="001A1CC0" w:rsidRPr="00D13F3D" w:rsidRDefault="00444AE5" w:rsidP="00486149">
      <w:pPr>
        <w:pStyle w:val="BodyText"/>
        <w:spacing w:after="120"/>
        <w:ind w:left="0" w:firstLine="709"/>
        <w:rPr>
          <w:lang w:val="nl-NL"/>
        </w:rPr>
      </w:pPr>
      <w:r w:rsidRPr="00D13F3D">
        <w:rPr>
          <w:lang w:val="nl-NL"/>
        </w:rPr>
        <w:tab/>
        <w:t xml:space="preserve">- Điều 1: </w:t>
      </w:r>
      <w:r w:rsidR="008E6211" w:rsidRPr="00D13F3D">
        <w:rPr>
          <w:lang w:val="nl-NL"/>
        </w:rPr>
        <w:t>Quy định về phạm vi điều chỉnh và đối tượng áp dụng</w:t>
      </w:r>
    </w:p>
    <w:p w14:paraId="1FC4C395" w14:textId="472D75B6" w:rsidR="001A1CC0" w:rsidRPr="008E6211" w:rsidRDefault="00444AE5" w:rsidP="00486149">
      <w:pPr>
        <w:spacing w:after="120"/>
        <w:ind w:firstLine="720"/>
        <w:jc w:val="both"/>
        <w:rPr>
          <w:sz w:val="28"/>
          <w:szCs w:val="28"/>
          <w:lang w:val="nl-NL"/>
        </w:rPr>
      </w:pPr>
      <w:r w:rsidRPr="00D13F3D">
        <w:rPr>
          <w:sz w:val="28"/>
          <w:szCs w:val="28"/>
          <w:lang w:val="nl-NL"/>
        </w:rPr>
        <w:t>- Điều</w:t>
      </w:r>
      <w:r w:rsidR="00B42E66" w:rsidRPr="00D13F3D">
        <w:rPr>
          <w:sz w:val="28"/>
          <w:szCs w:val="28"/>
          <w:lang w:val="nl-NL"/>
        </w:rPr>
        <w:t xml:space="preserve"> </w:t>
      </w:r>
      <w:r w:rsidRPr="00D13F3D">
        <w:rPr>
          <w:sz w:val="28"/>
          <w:szCs w:val="28"/>
          <w:lang w:val="nl-NL"/>
        </w:rPr>
        <w:t xml:space="preserve">2: </w:t>
      </w:r>
      <w:r w:rsidR="008E6211" w:rsidRPr="00D13F3D">
        <w:rPr>
          <w:sz w:val="28"/>
          <w:szCs w:val="28"/>
          <w:lang w:val="nl-NL"/>
        </w:rPr>
        <w:t>Quy định về t</w:t>
      </w:r>
      <w:r w:rsidR="008E6211" w:rsidRPr="008E6211">
        <w:rPr>
          <w:sz w:val="28"/>
          <w:szCs w:val="28"/>
          <w:lang w:val="nl-NL"/>
        </w:rPr>
        <w:t xml:space="preserve">iêu chuẩn, định mức sử dụng máy móc, thiết bị chuyên dùng </w:t>
      </w:r>
    </w:p>
    <w:p w14:paraId="5A90015F" w14:textId="324CF1F3" w:rsidR="001A1CC0" w:rsidRDefault="00444AE5" w:rsidP="00486149">
      <w:pPr>
        <w:pStyle w:val="BodyText"/>
        <w:spacing w:after="120"/>
        <w:ind w:left="0" w:firstLine="709"/>
        <w:rPr>
          <w:bCs/>
          <w:lang w:val="nl-NL"/>
        </w:rPr>
      </w:pPr>
      <w:r w:rsidRPr="008E6211">
        <w:rPr>
          <w:lang w:val="nl-NL"/>
        </w:rPr>
        <w:t xml:space="preserve">- Điều 3: </w:t>
      </w:r>
      <w:r w:rsidR="00D93BBE" w:rsidRPr="00D93BBE">
        <w:rPr>
          <w:lang w:val="nl-NL"/>
        </w:rPr>
        <w:t>Quy định t</w:t>
      </w:r>
      <w:r w:rsidR="00465084" w:rsidRPr="008E6211">
        <w:rPr>
          <w:bCs/>
          <w:lang w:val="nl-NL"/>
        </w:rPr>
        <w:t>ổ chức thực hiện</w:t>
      </w:r>
    </w:p>
    <w:p w14:paraId="54C371FA" w14:textId="3520963A" w:rsidR="008E6211" w:rsidRDefault="008E6211" w:rsidP="00486149">
      <w:pPr>
        <w:pStyle w:val="BodyText"/>
        <w:spacing w:after="120"/>
        <w:ind w:left="0" w:firstLine="709"/>
        <w:rPr>
          <w:bCs/>
          <w:lang w:val="nl-NL"/>
        </w:rPr>
      </w:pPr>
      <w:r>
        <w:rPr>
          <w:bCs/>
          <w:lang w:val="nl-NL"/>
        </w:rPr>
        <w:t>- Điều 4: Quy định về xử lý chuyển tiếp</w:t>
      </w:r>
    </w:p>
    <w:p w14:paraId="545C9E1C" w14:textId="052A28AD" w:rsidR="008E6211" w:rsidRPr="008E6211" w:rsidRDefault="008E6211" w:rsidP="00486149">
      <w:pPr>
        <w:pStyle w:val="BodyText"/>
        <w:spacing w:after="120"/>
        <w:ind w:left="0" w:firstLine="709"/>
        <w:rPr>
          <w:lang w:val="nl-NL"/>
        </w:rPr>
      </w:pPr>
      <w:r>
        <w:rPr>
          <w:bCs/>
          <w:lang w:val="nl-NL"/>
        </w:rPr>
        <w:t>- Điều 5:</w:t>
      </w:r>
      <w:r w:rsidR="008E6F4D">
        <w:rPr>
          <w:bCs/>
          <w:lang w:val="nl-NL"/>
        </w:rPr>
        <w:t xml:space="preserve"> Quy định về điều khoản thi hành</w:t>
      </w:r>
    </w:p>
    <w:p w14:paraId="619175F9" w14:textId="77777777" w:rsidR="001A1CC0" w:rsidRPr="0096213E" w:rsidRDefault="00444AE5" w:rsidP="00486149">
      <w:pPr>
        <w:pStyle w:val="BodyText"/>
        <w:spacing w:after="120"/>
        <w:ind w:left="0" w:firstLine="709"/>
        <w:rPr>
          <w:b/>
          <w:lang w:val="nl-NL"/>
        </w:rPr>
      </w:pPr>
      <w:r w:rsidRPr="008E6211">
        <w:rPr>
          <w:lang w:val="nl-NL"/>
        </w:rPr>
        <w:tab/>
      </w:r>
      <w:r w:rsidRPr="0096213E">
        <w:rPr>
          <w:b/>
          <w:lang w:val="nl-NL"/>
        </w:rPr>
        <w:t>2. Nội dung cơ bản của dự thảo văn bản</w:t>
      </w:r>
    </w:p>
    <w:p w14:paraId="32C12621" w14:textId="6C9B4942" w:rsidR="006436D5" w:rsidRDefault="006436D5" w:rsidP="00486149">
      <w:pPr>
        <w:spacing w:after="120"/>
        <w:ind w:firstLine="720"/>
        <w:jc w:val="both"/>
        <w:rPr>
          <w:color w:val="000000"/>
          <w:sz w:val="28"/>
          <w:szCs w:val="28"/>
          <w:lang w:val="nl-NL"/>
        </w:rPr>
      </w:pPr>
      <w:r>
        <w:rPr>
          <w:color w:val="000000"/>
          <w:sz w:val="28"/>
          <w:szCs w:val="28"/>
          <w:lang w:val="nl-NL"/>
        </w:rPr>
        <w:t>a) Về phạm vi điều chỉnh</w:t>
      </w:r>
    </w:p>
    <w:p w14:paraId="70892D1D" w14:textId="37236894" w:rsidR="006436D5" w:rsidRPr="006436D5" w:rsidRDefault="008933E7" w:rsidP="00486149">
      <w:pPr>
        <w:spacing w:after="120"/>
        <w:ind w:firstLine="720"/>
        <w:jc w:val="both"/>
        <w:rPr>
          <w:color w:val="000000"/>
          <w:sz w:val="28"/>
          <w:szCs w:val="28"/>
          <w:lang w:val="nl-NL"/>
        </w:rPr>
      </w:pPr>
      <w:r w:rsidRPr="006436D5">
        <w:rPr>
          <w:color w:val="000000"/>
          <w:sz w:val="28"/>
          <w:szCs w:val="28"/>
          <w:lang w:val="nl-NL"/>
        </w:rPr>
        <w:t>Quy định</w:t>
      </w:r>
      <w:r w:rsidR="00927705" w:rsidRPr="006436D5">
        <w:rPr>
          <w:color w:val="000000"/>
          <w:sz w:val="28"/>
          <w:szCs w:val="28"/>
          <w:lang w:val="nl-NL"/>
        </w:rPr>
        <w:t xml:space="preserve"> </w:t>
      </w:r>
      <w:r w:rsidR="006436D5" w:rsidRPr="006436D5">
        <w:rPr>
          <w:color w:val="000000"/>
          <w:sz w:val="28"/>
          <w:szCs w:val="28"/>
          <w:lang w:val="nl-NL"/>
        </w:rPr>
        <w:t>tiêu chuẩn, định mức sử dụng máy móc, thiết bị chuyên dùng trong các cơ sở giáo dục mầm non, cơ sở giáo dục phổ thông, trung tâm giáo dục thường xuyên, trung tâm giáo dục nghề nghề nghiệp-giáo dục thường xuyên, trường chuyên biệt công lập (trừ các đơn vị sự nghiệp công tự đảm bảo chi thường xuyên và chi đầu tư) trên địa bàn tỉnh Quảng Trị.</w:t>
      </w:r>
    </w:p>
    <w:p w14:paraId="6B1A8960" w14:textId="2E65FF5E" w:rsidR="008D21A0" w:rsidRDefault="006436D5" w:rsidP="00486149">
      <w:pPr>
        <w:spacing w:after="120"/>
        <w:ind w:firstLine="720"/>
        <w:jc w:val="both"/>
        <w:rPr>
          <w:color w:val="000000"/>
          <w:sz w:val="28"/>
          <w:szCs w:val="28"/>
          <w:lang w:val="nl-NL"/>
        </w:rPr>
      </w:pPr>
      <w:r>
        <w:rPr>
          <w:color w:val="000000"/>
          <w:sz w:val="28"/>
          <w:szCs w:val="28"/>
          <w:lang w:val="nl-NL"/>
        </w:rPr>
        <w:t>b) Đối tượng áp dụng</w:t>
      </w:r>
    </w:p>
    <w:p w14:paraId="735FFEFD" w14:textId="6974A653" w:rsidR="006436D5" w:rsidRPr="006436D5" w:rsidRDefault="006436D5" w:rsidP="00486149">
      <w:pPr>
        <w:spacing w:after="120"/>
        <w:ind w:firstLine="720"/>
        <w:jc w:val="both"/>
        <w:rPr>
          <w:color w:val="000000"/>
          <w:sz w:val="28"/>
          <w:szCs w:val="28"/>
          <w:lang w:val="nl-NL"/>
        </w:rPr>
      </w:pPr>
      <w:r>
        <w:rPr>
          <w:color w:val="000000"/>
          <w:sz w:val="28"/>
          <w:szCs w:val="28"/>
          <w:lang w:val="nl-NL"/>
        </w:rPr>
        <w:t xml:space="preserve">- </w:t>
      </w:r>
      <w:r w:rsidRPr="006436D5">
        <w:rPr>
          <w:color w:val="000000"/>
          <w:sz w:val="28"/>
          <w:szCs w:val="28"/>
          <w:lang w:val="nl-NL"/>
        </w:rPr>
        <w:t>Các cơ sở giáo dục mầm non, cơ sở giáo dục phổ thông, trung tâm giáo dục thường xuyên, trung tâm giáo dục nghề nghề nghiệp-giáo dục thường xuyên, trường chuyên biệt công lập (trừ các đơn vị sự nghiệp công tự đảm bảo chi thường xuyên và chi đầu tư).</w:t>
      </w:r>
    </w:p>
    <w:p w14:paraId="6D808017" w14:textId="437EE56E" w:rsidR="006436D5" w:rsidRPr="006436D5" w:rsidRDefault="006436D5" w:rsidP="00486149">
      <w:pPr>
        <w:spacing w:after="120"/>
        <w:ind w:firstLine="720"/>
        <w:jc w:val="both"/>
        <w:rPr>
          <w:sz w:val="28"/>
          <w:szCs w:val="28"/>
          <w:lang w:val="nl-NL"/>
        </w:rPr>
      </w:pPr>
      <w:r>
        <w:rPr>
          <w:color w:val="000000"/>
          <w:sz w:val="28"/>
          <w:szCs w:val="28"/>
          <w:lang w:val="nl-NL"/>
        </w:rPr>
        <w:t xml:space="preserve">- </w:t>
      </w:r>
      <w:r w:rsidRPr="006436D5">
        <w:rPr>
          <w:color w:val="000000"/>
          <w:sz w:val="28"/>
          <w:szCs w:val="28"/>
          <w:lang w:val="nl-NL"/>
        </w:rPr>
        <w:t>Các cơ quan, tổ chức và cá nhân có liên quan.</w:t>
      </w:r>
    </w:p>
    <w:p w14:paraId="247FC6B0" w14:textId="6357DA2C" w:rsidR="006436D5" w:rsidRPr="001D6178" w:rsidRDefault="00D71687" w:rsidP="00486149">
      <w:pPr>
        <w:spacing w:after="120"/>
        <w:ind w:firstLine="720"/>
        <w:jc w:val="both"/>
        <w:rPr>
          <w:sz w:val="28"/>
          <w:szCs w:val="28"/>
          <w:lang w:val="nl-NL"/>
        </w:rPr>
      </w:pPr>
      <w:r w:rsidRPr="001D6178">
        <w:rPr>
          <w:sz w:val="28"/>
          <w:szCs w:val="28"/>
          <w:lang w:val="nl-NL"/>
        </w:rPr>
        <w:t xml:space="preserve">c) </w:t>
      </w:r>
      <w:r w:rsidR="008C41B7" w:rsidRPr="001D6178">
        <w:rPr>
          <w:sz w:val="28"/>
          <w:szCs w:val="28"/>
          <w:lang w:val="nl-NL"/>
        </w:rPr>
        <w:t>Về tiêu chuẩn, định mức sử dụng máy móc, thiết bị chuyên dùng</w:t>
      </w:r>
    </w:p>
    <w:p w14:paraId="593041D2" w14:textId="2E78062F" w:rsidR="008C41B7" w:rsidRDefault="001D6178" w:rsidP="00486149">
      <w:pPr>
        <w:spacing w:after="120"/>
        <w:ind w:firstLine="720"/>
        <w:jc w:val="both"/>
        <w:rPr>
          <w:color w:val="000000"/>
          <w:sz w:val="28"/>
          <w:szCs w:val="28"/>
          <w:lang w:val="nl-NL"/>
        </w:rPr>
      </w:pPr>
      <w:r w:rsidRPr="001D6178">
        <w:rPr>
          <w:bCs/>
          <w:sz w:val="28"/>
          <w:szCs w:val="28"/>
          <w:lang w:val="nl-NL"/>
        </w:rPr>
        <w:t>Quy định cụ thể tiêu chuẩn, định mức sử dụng máy móc, thiết bị chuyên dùng đối với các cơ sở giáo dục mầm non</w:t>
      </w:r>
      <w:r>
        <w:rPr>
          <w:bCs/>
          <w:sz w:val="28"/>
          <w:szCs w:val="28"/>
          <w:lang w:val="nl-NL"/>
        </w:rPr>
        <w:t xml:space="preserve">, cơ sở giáo dục tiểu học, cơ sở giáo dục trung học cơ sở, cơ sở giáo dục phổ thông </w:t>
      </w:r>
      <w:r w:rsidRPr="006436D5">
        <w:rPr>
          <w:color w:val="000000"/>
          <w:sz w:val="28"/>
          <w:szCs w:val="28"/>
          <w:lang w:val="nl-NL"/>
        </w:rPr>
        <w:t>trung tâm giáo dục thường xuyên, trung tâm giáo dục nghề nghề nghiệp-giáo dục thường xuyên</w:t>
      </w:r>
      <w:r>
        <w:rPr>
          <w:color w:val="000000"/>
          <w:sz w:val="28"/>
          <w:szCs w:val="28"/>
          <w:lang w:val="nl-NL"/>
        </w:rPr>
        <w:t xml:space="preserve"> theo các Phụ lục tương ứng</w:t>
      </w:r>
      <w:r w:rsidR="00486149">
        <w:rPr>
          <w:color w:val="000000"/>
          <w:sz w:val="28"/>
          <w:szCs w:val="28"/>
          <w:lang w:val="nl-NL"/>
        </w:rPr>
        <w:t xml:space="preserve"> đối với từng cấp học</w:t>
      </w:r>
      <w:r>
        <w:rPr>
          <w:color w:val="000000"/>
          <w:sz w:val="28"/>
          <w:szCs w:val="28"/>
          <w:lang w:val="nl-NL"/>
        </w:rPr>
        <w:t>.</w:t>
      </w:r>
    </w:p>
    <w:p w14:paraId="2E6C90F1" w14:textId="2173F797" w:rsidR="001D6178" w:rsidRDefault="002B5C49" w:rsidP="00486149">
      <w:pPr>
        <w:spacing w:after="120"/>
        <w:ind w:firstLine="720"/>
        <w:jc w:val="both"/>
        <w:rPr>
          <w:color w:val="1D1B11" w:themeColor="background2" w:themeShade="1A"/>
          <w:sz w:val="27"/>
          <w:szCs w:val="27"/>
          <w:lang w:val="nl-NL"/>
        </w:rPr>
      </w:pPr>
      <w:r>
        <w:rPr>
          <w:bCs/>
          <w:color w:val="1D1B11" w:themeColor="background2" w:themeShade="1A"/>
          <w:sz w:val="27"/>
          <w:szCs w:val="27"/>
          <w:lang w:val="nl-NL"/>
        </w:rPr>
        <w:t>Đối với c</w:t>
      </w:r>
      <w:r w:rsidR="001D6178" w:rsidRPr="008643BA">
        <w:rPr>
          <w:bCs/>
          <w:color w:val="1D1B11" w:themeColor="background2" w:themeShade="1A"/>
          <w:sz w:val="27"/>
          <w:szCs w:val="27"/>
          <w:lang w:val="nl-NL"/>
        </w:rPr>
        <w:t xml:space="preserve">ác trường chuyên biệt (bao gồm: trường phổ thông dân tộc nội trú, trường phổ thông dân tộc bán trú, trường trung học phổ thông chuyên, trường dành cho người khuyết tật) thực hiện chương trình giáo dục của cấp học nào thì áp dụng </w:t>
      </w:r>
      <w:r w:rsidR="001D6178" w:rsidRPr="008643BA">
        <w:rPr>
          <w:color w:val="1D1B11" w:themeColor="background2" w:themeShade="1A"/>
          <w:sz w:val="27"/>
          <w:szCs w:val="27"/>
          <w:lang w:val="nl-NL"/>
        </w:rPr>
        <w:t xml:space="preserve">tiêu chuẩn, định mức sử dụng máy móc, thiết bị chuyên dùng tương ứng đối với các cấp học đó. Các trường phổ thông có nhiều cấp học áp dụng tiêu chuẩn, định mức sử </w:t>
      </w:r>
      <w:r w:rsidR="001D6178" w:rsidRPr="008643BA">
        <w:rPr>
          <w:color w:val="1D1B11" w:themeColor="background2" w:themeShade="1A"/>
          <w:sz w:val="27"/>
          <w:szCs w:val="27"/>
          <w:lang w:val="nl-NL"/>
        </w:rPr>
        <w:lastRenderedPageBreak/>
        <w:t>dụng máy móc, thiết bị chuyên dùng đối với từng cấp học.</w:t>
      </w:r>
    </w:p>
    <w:p w14:paraId="2D8D5280" w14:textId="036E4768" w:rsidR="002B5C49" w:rsidRPr="001D6178" w:rsidRDefault="002B5C49" w:rsidP="00486149">
      <w:pPr>
        <w:spacing w:after="120"/>
        <w:ind w:firstLine="720"/>
        <w:jc w:val="both"/>
        <w:rPr>
          <w:bCs/>
          <w:color w:val="1D1B11" w:themeColor="background2" w:themeShade="1A"/>
          <w:sz w:val="27"/>
          <w:szCs w:val="27"/>
          <w:lang w:val="nl-NL"/>
        </w:rPr>
      </w:pPr>
      <w:r>
        <w:rPr>
          <w:color w:val="1D1B11" w:themeColor="background2" w:themeShade="1A"/>
          <w:sz w:val="27"/>
          <w:szCs w:val="27"/>
          <w:lang w:val="nl-NL"/>
        </w:rPr>
        <w:t>Đối với t</w:t>
      </w:r>
      <w:r w:rsidRPr="008643BA">
        <w:rPr>
          <w:color w:val="1D1B11" w:themeColor="background2" w:themeShade="1A"/>
          <w:sz w:val="27"/>
          <w:szCs w:val="27"/>
          <w:lang w:val="nl-NL"/>
        </w:rPr>
        <w:t xml:space="preserve">hiết bị </w:t>
      </w:r>
      <w:r w:rsidRPr="008643BA">
        <w:rPr>
          <w:bCs/>
          <w:color w:val="1D1B11" w:themeColor="background2" w:themeShade="1A"/>
          <w:sz w:val="27"/>
          <w:szCs w:val="27"/>
          <w:lang w:val="nl-NL"/>
        </w:rPr>
        <w:t xml:space="preserve">có trong danh mục thiết bị dạy học do Bộ Giáo dục và Đào tạo ban hành không quy định trong </w:t>
      </w:r>
      <w:r>
        <w:rPr>
          <w:bCs/>
          <w:color w:val="1D1B11" w:themeColor="background2" w:themeShade="1A"/>
          <w:sz w:val="27"/>
          <w:szCs w:val="27"/>
          <w:lang w:val="nl-NL"/>
        </w:rPr>
        <w:t>Quyết định</w:t>
      </w:r>
      <w:r w:rsidRPr="008643BA">
        <w:rPr>
          <w:color w:val="1D1B11" w:themeColor="background2" w:themeShade="1A"/>
          <w:sz w:val="27"/>
          <w:szCs w:val="27"/>
          <w:lang w:val="nl-NL"/>
        </w:rPr>
        <w:t xml:space="preserve"> thì</w:t>
      </w:r>
      <w:r w:rsidRPr="008643BA">
        <w:rPr>
          <w:bCs/>
          <w:color w:val="1D1B11" w:themeColor="background2" w:themeShade="1A"/>
          <w:sz w:val="27"/>
          <w:szCs w:val="27"/>
          <w:lang w:val="nl-NL"/>
        </w:rPr>
        <w:t xml:space="preserve"> áp dụng ở mức tối thiểu theo các văn bản quy định hiện hành của Bộ trưởng Bộ Giáo dục và Đào tạo: Thông tư số 02/2010/TT-BGDĐT; Thông tư số 34/2013/TT-BGDĐT; Thông tư số 37/2021/TT-BGDĐT; Thông tư số 38/2021/TT-BGDĐT; Thông tư số 39/2021/TT-BGDĐT và </w:t>
      </w:r>
      <w:r w:rsidRPr="008643BA">
        <w:rPr>
          <w:color w:val="1D1B11" w:themeColor="background2" w:themeShade="1A"/>
          <w:sz w:val="27"/>
          <w:szCs w:val="27"/>
          <w:lang w:val="vi-VN"/>
        </w:rPr>
        <w:t>Thông tư số 26/2023/TT-BGDĐT</w:t>
      </w:r>
      <w:r w:rsidRPr="008643BA">
        <w:rPr>
          <w:color w:val="1D1B11" w:themeColor="background2" w:themeShade="1A"/>
          <w:sz w:val="27"/>
          <w:szCs w:val="27"/>
          <w:lang w:val="nl-NL"/>
        </w:rPr>
        <w:t>.</w:t>
      </w:r>
    </w:p>
    <w:p w14:paraId="00947943" w14:textId="14E4D440" w:rsidR="001D6178" w:rsidRDefault="001D6178" w:rsidP="00486149">
      <w:pPr>
        <w:spacing w:after="120"/>
        <w:ind w:firstLine="720"/>
        <w:jc w:val="both"/>
        <w:rPr>
          <w:color w:val="000000"/>
          <w:sz w:val="28"/>
          <w:szCs w:val="28"/>
          <w:lang w:val="nl-NL"/>
        </w:rPr>
      </w:pPr>
      <w:r>
        <w:rPr>
          <w:color w:val="000000"/>
          <w:sz w:val="28"/>
          <w:szCs w:val="28"/>
          <w:lang w:val="nl-NL"/>
        </w:rPr>
        <w:t xml:space="preserve">d) </w:t>
      </w:r>
      <w:r w:rsidR="00D45525">
        <w:rPr>
          <w:color w:val="000000"/>
          <w:sz w:val="28"/>
          <w:szCs w:val="28"/>
          <w:lang w:val="nl-NL"/>
        </w:rPr>
        <w:t>Về t</w:t>
      </w:r>
      <w:r w:rsidR="002B5C49">
        <w:rPr>
          <w:color w:val="000000"/>
          <w:sz w:val="28"/>
          <w:szCs w:val="28"/>
          <w:lang w:val="nl-NL"/>
        </w:rPr>
        <w:t>ổ chức thực hiện</w:t>
      </w:r>
    </w:p>
    <w:p w14:paraId="5E4D93BD" w14:textId="154F506D" w:rsidR="002B5C49" w:rsidRPr="008643BA" w:rsidRDefault="002B5C49" w:rsidP="00486149">
      <w:pPr>
        <w:spacing w:after="120"/>
        <w:ind w:firstLine="720"/>
        <w:jc w:val="both"/>
        <w:rPr>
          <w:color w:val="1D1B11" w:themeColor="background2" w:themeShade="1A"/>
          <w:sz w:val="27"/>
          <w:szCs w:val="27"/>
          <w:lang w:val="nl-NL"/>
        </w:rPr>
      </w:pPr>
      <w:r>
        <w:rPr>
          <w:color w:val="1D1B11" w:themeColor="background2" w:themeShade="1A"/>
          <w:sz w:val="27"/>
          <w:szCs w:val="27"/>
          <w:lang w:val="nl-NL"/>
        </w:rPr>
        <w:t xml:space="preserve">- </w:t>
      </w:r>
      <w:r w:rsidRPr="008643BA">
        <w:rPr>
          <w:color w:val="1D1B11" w:themeColor="background2" w:themeShade="1A"/>
          <w:sz w:val="27"/>
          <w:szCs w:val="27"/>
          <w:lang w:val="nl-NL"/>
        </w:rPr>
        <w:t xml:space="preserve">Giám đốc Sở Giáo dục và Đào tạo, Chủ tịch Ủy ban nhân dân các huyện, thị xã, thành phố; giám đốc các trung tâm giáo dục thường xuyên, trung tâm giáo dục nghề nghề nghiệp-giáo dục thường xuyên; hiệu trưởng các cơ sở giáo dục mầm non, phổ thông, các trường chuyên biệt công lập căn cứ các quy định tại Quyết định này và chức năng, nhiệm vụ, tính chất công việc, nhu cầu sử dụng, khả năng tài chính để quyết định số lượng đảm bảo đúng quy định của pháp luật, tiết kiệm, hiệu quả. </w:t>
      </w:r>
    </w:p>
    <w:p w14:paraId="5BEEE1E8" w14:textId="3C425C00" w:rsidR="002B5C49" w:rsidRDefault="002B5C49" w:rsidP="00486149">
      <w:pPr>
        <w:spacing w:after="120"/>
        <w:ind w:firstLine="720"/>
        <w:jc w:val="both"/>
        <w:rPr>
          <w:color w:val="1D1B11" w:themeColor="background2" w:themeShade="1A"/>
          <w:sz w:val="27"/>
          <w:szCs w:val="27"/>
          <w:lang w:val="nl-NL"/>
        </w:rPr>
      </w:pPr>
      <w:r>
        <w:rPr>
          <w:color w:val="1D1B11" w:themeColor="background2" w:themeShade="1A"/>
          <w:sz w:val="27"/>
          <w:szCs w:val="27"/>
          <w:lang w:val="nl-NL"/>
        </w:rPr>
        <w:t xml:space="preserve">- </w:t>
      </w:r>
      <w:r w:rsidRPr="008643BA">
        <w:rPr>
          <w:color w:val="1D1B11" w:themeColor="background2" w:themeShade="1A"/>
          <w:sz w:val="27"/>
          <w:szCs w:val="27"/>
          <w:lang w:val="nl-NL"/>
        </w:rPr>
        <w:t>Sở Giáo dục và Đào tạo phối hợp với các cơ quan, đơn vị, tổ chức triển khai thực hiện Quyết định này. Trong quá trình triển khai thực hiện, nếu có khó khăn, vướng mắc, các cơ quan, tổ chức, đơn vị kịp thời phản ánh về Sở Giáo dục và Đào tạo để phối hợp xử lý theo thẩm quyền hoặc báo cáo Ủy ban nhân dân tỉnh để xem xét, xử lý.</w:t>
      </w:r>
    </w:p>
    <w:p w14:paraId="58D02DC9" w14:textId="50E7B774" w:rsidR="00CF0E87" w:rsidRPr="00CF2A60" w:rsidRDefault="00CF0E87" w:rsidP="00CF0E87">
      <w:pPr>
        <w:spacing w:after="120"/>
        <w:ind w:firstLine="720"/>
        <w:jc w:val="both"/>
        <w:rPr>
          <w:color w:val="000000"/>
          <w:sz w:val="28"/>
          <w:szCs w:val="28"/>
          <w:lang w:val="nl-NL"/>
        </w:rPr>
      </w:pPr>
      <w:r w:rsidRPr="00CF0E87">
        <w:rPr>
          <w:b/>
          <w:color w:val="1D1B11" w:themeColor="background2" w:themeShade="1A"/>
          <w:sz w:val="27"/>
          <w:szCs w:val="27"/>
          <w:lang w:val="nl-NL"/>
        </w:rPr>
        <w:t xml:space="preserve">VI. DỰ KIẾN NGUỒN LỰC, </w:t>
      </w:r>
      <w:r>
        <w:rPr>
          <w:b/>
          <w:color w:val="1D1B11" w:themeColor="background2" w:themeShade="1A"/>
          <w:sz w:val="27"/>
          <w:szCs w:val="27"/>
          <w:lang w:val="nl-NL"/>
        </w:rPr>
        <w:t xml:space="preserve">ĐIỀU KIỆN </w:t>
      </w:r>
      <w:r w:rsidRPr="00CF0E87">
        <w:rPr>
          <w:b/>
          <w:color w:val="1D1B11" w:themeColor="background2" w:themeShade="1A"/>
          <w:sz w:val="27"/>
          <w:szCs w:val="27"/>
          <w:lang w:val="nl-NL"/>
        </w:rPr>
        <w:t xml:space="preserve">ĐẢM BẢO CHO VIỆC </w:t>
      </w:r>
      <w:r>
        <w:rPr>
          <w:b/>
          <w:color w:val="1D1B11" w:themeColor="background2" w:themeShade="1A"/>
          <w:sz w:val="27"/>
          <w:szCs w:val="27"/>
          <w:lang w:val="nl-NL"/>
        </w:rPr>
        <w:t>THI HÀNH VĂN BẢN</w:t>
      </w:r>
      <w:r w:rsidRPr="00CF0E87">
        <w:rPr>
          <w:b/>
          <w:color w:val="1D1B11" w:themeColor="background2" w:themeShade="1A"/>
          <w:sz w:val="27"/>
          <w:szCs w:val="27"/>
          <w:lang w:val="nl-NL"/>
        </w:rPr>
        <w:t xml:space="preserve"> </w:t>
      </w:r>
      <w:r>
        <w:rPr>
          <w:b/>
          <w:bCs/>
          <w:color w:val="000000"/>
          <w:sz w:val="28"/>
          <w:szCs w:val="28"/>
          <w:lang w:val="nl-NL"/>
        </w:rPr>
        <w:t>(NẾU CÓ)</w:t>
      </w:r>
      <w:r w:rsidR="00CF2A60">
        <w:rPr>
          <w:b/>
          <w:bCs/>
          <w:color w:val="000000"/>
          <w:sz w:val="28"/>
          <w:szCs w:val="28"/>
          <w:lang w:val="nl-NL"/>
        </w:rPr>
        <w:t xml:space="preserve">: </w:t>
      </w:r>
      <w:r w:rsidR="00CF2A60">
        <w:rPr>
          <w:color w:val="000000"/>
          <w:sz w:val="28"/>
          <w:szCs w:val="28"/>
          <w:lang w:val="nl-NL"/>
        </w:rPr>
        <w:t>Không.</w:t>
      </w:r>
    </w:p>
    <w:p w14:paraId="450B7F31" w14:textId="5BA4C031" w:rsidR="00983568" w:rsidRDefault="00983568" w:rsidP="0048235A">
      <w:pPr>
        <w:spacing w:after="120"/>
        <w:ind w:firstLine="720"/>
        <w:jc w:val="both"/>
        <w:rPr>
          <w:b/>
          <w:bCs/>
          <w:color w:val="000000"/>
          <w:sz w:val="28"/>
          <w:szCs w:val="28"/>
          <w:lang w:val="nl-NL"/>
        </w:rPr>
      </w:pPr>
      <w:r w:rsidRPr="00983568">
        <w:rPr>
          <w:b/>
          <w:bCs/>
          <w:color w:val="000000"/>
          <w:sz w:val="28"/>
          <w:szCs w:val="28"/>
          <w:lang w:val="nl-NL"/>
        </w:rPr>
        <w:t>V</w:t>
      </w:r>
      <w:r w:rsidR="00CF0E87">
        <w:rPr>
          <w:b/>
          <w:bCs/>
          <w:color w:val="000000"/>
          <w:sz w:val="28"/>
          <w:szCs w:val="28"/>
          <w:lang w:val="nl-NL"/>
        </w:rPr>
        <w:t>I</w:t>
      </w:r>
      <w:r w:rsidR="00831A91">
        <w:rPr>
          <w:b/>
          <w:bCs/>
          <w:color w:val="000000"/>
          <w:sz w:val="28"/>
          <w:szCs w:val="28"/>
          <w:lang w:val="nl-NL"/>
        </w:rPr>
        <w:t>I</w:t>
      </w:r>
      <w:r w:rsidRPr="00983568">
        <w:rPr>
          <w:b/>
          <w:bCs/>
          <w:color w:val="000000"/>
          <w:sz w:val="28"/>
          <w:szCs w:val="28"/>
          <w:lang w:val="nl-NL"/>
        </w:rPr>
        <w:t>. NHỮNG VẤN ĐỀ XIN Ý KIẾN</w:t>
      </w:r>
      <w:r>
        <w:rPr>
          <w:b/>
          <w:bCs/>
          <w:color w:val="000000"/>
          <w:sz w:val="28"/>
          <w:szCs w:val="28"/>
          <w:lang w:val="nl-NL"/>
        </w:rPr>
        <w:t xml:space="preserve"> (NẾU CÓ)</w:t>
      </w:r>
    </w:p>
    <w:p w14:paraId="1EBFC375" w14:textId="08330545" w:rsidR="001A1CC0" w:rsidRPr="00983568" w:rsidRDefault="00444AE5" w:rsidP="0048235A">
      <w:pPr>
        <w:pStyle w:val="BodyText"/>
        <w:spacing w:after="120"/>
        <w:ind w:left="0" w:firstLine="709"/>
        <w:rPr>
          <w:color w:val="000000"/>
          <w:lang w:val="nl-NL"/>
        </w:rPr>
      </w:pPr>
      <w:r w:rsidRPr="00983568">
        <w:rPr>
          <w:color w:val="000000"/>
          <w:lang w:val="nl-NL"/>
        </w:rPr>
        <w:t>Trên đây là Tờ trình về dự thảo</w:t>
      </w:r>
      <w:r w:rsidR="0048235A" w:rsidRPr="00983568">
        <w:rPr>
          <w:color w:val="000000"/>
          <w:lang w:val="nl-NL"/>
        </w:rPr>
        <w:t xml:space="preserve"> </w:t>
      </w:r>
      <w:r w:rsidR="00CD11F3" w:rsidRPr="00032C8C">
        <w:rPr>
          <w:lang w:val="nl-NL"/>
        </w:rPr>
        <w:t xml:space="preserve">Quyết định </w:t>
      </w:r>
      <w:r w:rsidR="00CD11F3">
        <w:rPr>
          <w:lang w:val="nl-NL"/>
        </w:rPr>
        <w:t>Q</w:t>
      </w:r>
      <w:r w:rsidR="00CD11F3" w:rsidRPr="00032C8C">
        <w:rPr>
          <w:lang w:val="nl-NL"/>
        </w:rPr>
        <w:t xml:space="preserve">uy định </w:t>
      </w:r>
      <w:r w:rsidR="00CD11F3" w:rsidRPr="00473B8A">
        <w:rPr>
          <w:color w:val="000000"/>
          <w:lang w:val="nl-NL"/>
        </w:rPr>
        <w:t>tiêu chuẩn, định mức sử dụng máy móc, thiết bị chuyên dùng thuộc lĩnh vực giáo dục và đào tạo trên địa bàn tỉnh Quảng Trị</w:t>
      </w:r>
      <w:r w:rsidRPr="00983568">
        <w:rPr>
          <w:color w:val="000000"/>
          <w:lang w:val="nl-NL"/>
        </w:rPr>
        <w:t xml:space="preserve">, Sở </w:t>
      </w:r>
      <w:r w:rsidR="00983568">
        <w:rPr>
          <w:color w:val="000000"/>
          <w:lang w:val="nl-NL"/>
        </w:rPr>
        <w:t>Giáo dục và Đào tạo</w:t>
      </w:r>
      <w:r w:rsidRPr="00983568">
        <w:rPr>
          <w:color w:val="000000"/>
          <w:lang w:val="nl-NL"/>
        </w:rPr>
        <w:t xml:space="preserve"> xin kính trình Ủy ban nhân dân tỉnh xem xét, quyết định (sau khi có ý kiến thống nhất</w:t>
      </w:r>
      <w:r w:rsidR="00CD11F3">
        <w:rPr>
          <w:color w:val="000000"/>
          <w:lang w:val="nl-NL"/>
        </w:rPr>
        <w:t xml:space="preserve"> bằng văn bản </w:t>
      </w:r>
      <w:r w:rsidRPr="00983568">
        <w:rPr>
          <w:color w:val="000000"/>
          <w:lang w:val="nl-NL"/>
        </w:rPr>
        <w:t xml:space="preserve">của Thường trực HĐND tỉnh)./. </w:t>
      </w:r>
    </w:p>
    <w:p w14:paraId="3DBA2317" w14:textId="0487B996" w:rsidR="001A1CC0" w:rsidRPr="0096213E" w:rsidRDefault="006D0947" w:rsidP="00953C5E">
      <w:pPr>
        <w:pStyle w:val="BodyText"/>
        <w:spacing w:after="120" w:line="264" w:lineRule="auto"/>
        <w:ind w:left="0" w:firstLine="709"/>
        <w:rPr>
          <w:i/>
          <w:lang w:val="nl-NL"/>
        </w:rPr>
      </w:pPr>
      <w:r w:rsidRPr="0096213E">
        <w:rPr>
          <w:i/>
          <w:lang w:val="nl-NL"/>
        </w:rPr>
        <w:t>(</w:t>
      </w:r>
      <w:r w:rsidR="00444AE5" w:rsidRPr="0096213E">
        <w:rPr>
          <w:i/>
          <w:lang w:val="nl-NL"/>
        </w:rPr>
        <w:t xml:space="preserve">Xin gửi kèm theo: Dự thảo Quyết định </w:t>
      </w:r>
      <w:r w:rsidR="00BE1321" w:rsidRPr="0096213E">
        <w:rPr>
          <w:i/>
          <w:lang w:val="nl-NL"/>
        </w:rPr>
        <w:t xml:space="preserve">của </w:t>
      </w:r>
      <w:r w:rsidR="009D782B">
        <w:rPr>
          <w:i/>
          <w:lang w:val="nl-NL"/>
        </w:rPr>
        <w:t>Ủy ban nhân dân</w:t>
      </w:r>
      <w:r w:rsidR="00BE1321" w:rsidRPr="0096213E">
        <w:rPr>
          <w:i/>
          <w:lang w:val="nl-NL"/>
        </w:rPr>
        <w:t xml:space="preserve"> tỉnh</w:t>
      </w:r>
      <w:r w:rsidR="00444AE5" w:rsidRPr="0096213E">
        <w:rPr>
          <w:i/>
          <w:lang w:val="nl-NL"/>
        </w:rPr>
        <w:t xml:space="preserve">; Báo cáo thẩm định và báo cáo giải trình, tiếp thu ý kiến thẩm định của Sở Tư pháp; Bản tổng hợp, giải trình tiếp thu ý kiến của các cơ quan, tổ chức, đơn vị, cá nhân; Bản </w:t>
      </w:r>
      <w:r w:rsidR="00002C40" w:rsidRPr="0096213E">
        <w:rPr>
          <w:i/>
          <w:lang w:val="nl-NL"/>
        </w:rPr>
        <w:t>sao</w:t>
      </w:r>
      <w:r w:rsidR="00444AE5" w:rsidRPr="0096213E">
        <w:rPr>
          <w:i/>
          <w:lang w:val="nl-NL"/>
        </w:rPr>
        <w:t xml:space="preserve"> ý kiến góp ý)</w:t>
      </w:r>
      <w:r w:rsidR="00FB029B" w:rsidRPr="0096213E">
        <w:rPr>
          <w:i/>
          <w:lang w:val="nl-NL"/>
        </w:rPr>
        <w:t>.</w:t>
      </w:r>
    </w:p>
    <w:tbl>
      <w:tblPr>
        <w:tblW w:w="9214" w:type="dxa"/>
        <w:jc w:val="center"/>
        <w:tblLayout w:type="fixed"/>
        <w:tblLook w:val="0000" w:firstRow="0" w:lastRow="0" w:firstColumn="0" w:lastColumn="0" w:noHBand="0" w:noVBand="0"/>
      </w:tblPr>
      <w:tblGrid>
        <w:gridCol w:w="5104"/>
        <w:gridCol w:w="4110"/>
      </w:tblGrid>
      <w:tr w:rsidR="00953C5E" w:rsidRPr="00772C8D" w14:paraId="0036B82B" w14:textId="77777777" w:rsidTr="00953C5E">
        <w:trPr>
          <w:jc w:val="center"/>
        </w:trPr>
        <w:tc>
          <w:tcPr>
            <w:tcW w:w="5104" w:type="dxa"/>
          </w:tcPr>
          <w:p w14:paraId="11EF42BC" w14:textId="77777777" w:rsidR="00953C5E" w:rsidRPr="002D14C8" w:rsidRDefault="00953C5E" w:rsidP="00C05CF8">
            <w:r w:rsidRPr="002D14C8">
              <w:rPr>
                <w:b/>
                <w:i/>
                <w:sz w:val="24"/>
              </w:rPr>
              <w:t>Nơi nhận:</w:t>
            </w:r>
          </w:p>
        </w:tc>
        <w:tc>
          <w:tcPr>
            <w:tcW w:w="4110" w:type="dxa"/>
          </w:tcPr>
          <w:p w14:paraId="22DFD68E" w14:textId="5EC9F1C3" w:rsidR="00953C5E" w:rsidRPr="00953C5E" w:rsidRDefault="00953C5E" w:rsidP="00C05CF8">
            <w:pPr>
              <w:jc w:val="center"/>
              <w:rPr>
                <w:b/>
                <w:sz w:val="28"/>
                <w:szCs w:val="28"/>
              </w:rPr>
            </w:pPr>
            <w:r w:rsidRPr="00953C5E">
              <w:rPr>
                <w:b/>
                <w:sz w:val="28"/>
                <w:szCs w:val="28"/>
              </w:rPr>
              <w:t>GIÁM ĐỐC</w:t>
            </w:r>
          </w:p>
        </w:tc>
      </w:tr>
      <w:tr w:rsidR="00953C5E" w:rsidRPr="00772C8D" w14:paraId="39971206" w14:textId="77777777" w:rsidTr="00953C5E">
        <w:trPr>
          <w:jc w:val="center"/>
        </w:trPr>
        <w:tc>
          <w:tcPr>
            <w:tcW w:w="5104" w:type="dxa"/>
          </w:tcPr>
          <w:p w14:paraId="1533AF76" w14:textId="77777777" w:rsidR="00953C5E" w:rsidRDefault="00953C5E" w:rsidP="00953C5E">
            <w:pPr>
              <w:jc w:val="both"/>
            </w:pPr>
            <w:r>
              <w:t>- Như trên;</w:t>
            </w:r>
          </w:p>
          <w:p w14:paraId="7ADEFE2E" w14:textId="5F176CEB" w:rsidR="00953C5E" w:rsidRDefault="00953C5E" w:rsidP="00953C5E">
            <w:pPr>
              <w:jc w:val="both"/>
            </w:pPr>
            <w:r>
              <w:t>- Ủy ban MTTQVN tỉnh</w:t>
            </w:r>
            <w:r w:rsidR="008316AC">
              <w:t xml:space="preserve"> Quảng Trị</w:t>
            </w:r>
            <w:r>
              <w:t>;</w:t>
            </w:r>
          </w:p>
          <w:p w14:paraId="57CA3361" w14:textId="4ABDE040" w:rsidR="00953C5E" w:rsidRDefault="00953C5E" w:rsidP="008316AC">
            <w:pPr>
              <w:jc w:val="both"/>
            </w:pPr>
            <w:r>
              <w:t>- Sở Tư pháp</w:t>
            </w:r>
            <w:r w:rsidR="008316AC">
              <w:t xml:space="preserve"> tỉnh Quảng Trị</w:t>
            </w:r>
            <w:r>
              <w:t>;</w:t>
            </w:r>
            <w:r>
              <w:tab/>
            </w:r>
          </w:p>
          <w:p w14:paraId="6E1AB3A1" w14:textId="77777777" w:rsidR="005A6916" w:rsidRDefault="00953C5E" w:rsidP="005A6916">
            <w:pPr>
              <w:jc w:val="both"/>
            </w:pPr>
            <w:r>
              <w:t>- Giám đốc, các PGĐ Sở</w:t>
            </w:r>
            <w:r w:rsidR="005A6916">
              <w:t xml:space="preserve"> GD&amp;ĐT</w:t>
            </w:r>
            <w:r>
              <w:t xml:space="preserve">; </w:t>
            </w:r>
            <w:r>
              <w:tab/>
            </w:r>
            <w:r>
              <w:tab/>
            </w:r>
          </w:p>
          <w:p w14:paraId="37AAB971" w14:textId="60671843" w:rsidR="00953C5E" w:rsidRPr="007524DC" w:rsidRDefault="00953C5E" w:rsidP="005A6916">
            <w:pPr>
              <w:jc w:val="both"/>
              <w:rPr>
                <w:b/>
              </w:rPr>
            </w:pPr>
            <w:r>
              <w:rPr>
                <w:color w:val="000000"/>
              </w:rPr>
              <w:t>- Lưu: VT, KHTC.</w:t>
            </w:r>
          </w:p>
        </w:tc>
        <w:tc>
          <w:tcPr>
            <w:tcW w:w="4110" w:type="dxa"/>
          </w:tcPr>
          <w:p w14:paraId="23F84C0B" w14:textId="77777777" w:rsidR="00953C5E" w:rsidRPr="00953C5E" w:rsidRDefault="00953C5E" w:rsidP="00C05CF8">
            <w:pPr>
              <w:jc w:val="center"/>
              <w:rPr>
                <w:b/>
                <w:sz w:val="28"/>
                <w:szCs w:val="28"/>
              </w:rPr>
            </w:pPr>
          </w:p>
          <w:p w14:paraId="0789F57A" w14:textId="77777777" w:rsidR="00953C5E" w:rsidRPr="00953C5E" w:rsidRDefault="00953C5E" w:rsidP="00C05CF8">
            <w:pPr>
              <w:jc w:val="center"/>
              <w:rPr>
                <w:b/>
                <w:sz w:val="28"/>
                <w:szCs w:val="28"/>
              </w:rPr>
            </w:pPr>
          </w:p>
          <w:p w14:paraId="42608EF7" w14:textId="77777777" w:rsidR="00953C5E" w:rsidRPr="00953C5E" w:rsidRDefault="00953C5E" w:rsidP="00953C5E">
            <w:pPr>
              <w:rPr>
                <w:b/>
                <w:sz w:val="28"/>
                <w:szCs w:val="28"/>
              </w:rPr>
            </w:pPr>
          </w:p>
          <w:p w14:paraId="13EF9666" w14:textId="77777777" w:rsidR="003A3155" w:rsidRDefault="003A3155" w:rsidP="00953C5E">
            <w:pPr>
              <w:rPr>
                <w:b/>
                <w:sz w:val="28"/>
                <w:szCs w:val="28"/>
              </w:rPr>
            </w:pPr>
          </w:p>
          <w:p w14:paraId="38B87FCA" w14:textId="77777777" w:rsidR="00953C5E" w:rsidRPr="00953C5E" w:rsidRDefault="00953C5E" w:rsidP="00D45525">
            <w:pPr>
              <w:rPr>
                <w:b/>
                <w:sz w:val="28"/>
                <w:szCs w:val="28"/>
              </w:rPr>
            </w:pPr>
          </w:p>
          <w:p w14:paraId="0D59657D" w14:textId="48A43CD4" w:rsidR="00953C5E" w:rsidRPr="00953C5E" w:rsidRDefault="00953C5E" w:rsidP="00C05CF8">
            <w:pPr>
              <w:jc w:val="center"/>
              <w:rPr>
                <w:b/>
                <w:sz w:val="28"/>
                <w:szCs w:val="28"/>
              </w:rPr>
            </w:pPr>
            <w:r w:rsidRPr="00953C5E">
              <w:rPr>
                <w:b/>
                <w:sz w:val="28"/>
                <w:szCs w:val="28"/>
              </w:rPr>
              <w:t xml:space="preserve"> Lê Thị Hương</w:t>
            </w:r>
          </w:p>
        </w:tc>
      </w:tr>
    </w:tbl>
    <w:p w14:paraId="744C46DA" w14:textId="77777777" w:rsidR="001A1CC0" w:rsidRDefault="001A1CC0" w:rsidP="008E6211">
      <w:pPr>
        <w:pBdr>
          <w:top w:val="nil"/>
          <w:left w:val="nil"/>
          <w:bottom w:val="nil"/>
          <w:right w:val="nil"/>
          <w:between w:val="nil"/>
        </w:pBdr>
        <w:spacing w:before="77" w:line="268" w:lineRule="auto"/>
        <w:ind w:right="162"/>
        <w:jc w:val="both"/>
        <w:rPr>
          <w:color w:val="000000"/>
          <w:sz w:val="28"/>
          <w:szCs w:val="28"/>
        </w:rPr>
      </w:pPr>
    </w:p>
    <w:sectPr w:rsidR="001A1CC0" w:rsidSect="00E9193F">
      <w:headerReference w:type="default" r:id="rId11"/>
      <w:headerReference w:type="first" r:id="rId12"/>
      <w:pgSz w:w="11910" w:h="16850"/>
      <w:pgMar w:top="1134" w:right="102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5CA7" w14:textId="77777777" w:rsidR="004F773B" w:rsidRDefault="004F773B">
      <w:r>
        <w:separator/>
      </w:r>
    </w:p>
  </w:endnote>
  <w:endnote w:type="continuationSeparator" w:id="0">
    <w:p w14:paraId="7672422C" w14:textId="77777777" w:rsidR="004F773B" w:rsidRDefault="004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841C" w14:textId="77777777" w:rsidR="004F773B" w:rsidRDefault="004F773B">
      <w:r>
        <w:separator/>
      </w:r>
    </w:p>
  </w:footnote>
  <w:footnote w:type="continuationSeparator" w:id="0">
    <w:p w14:paraId="6A941634" w14:textId="77777777" w:rsidR="004F773B" w:rsidRDefault="004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AC37" w14:textId="71D67C07" w:rsidR="001A1CC0" w:rsidRPr="00953C5E" w:rsidRDefault="00444AE5">
    <w:pPr>
      <w:pBdr>
        <w:top w:val="nil"/>
        <w:left w:val="nil"/>
        <w:bottom w:val="nil"/>
        <w:right w:val="nil"/>
        <w:between w:val="nil"/>
      </w:pBdr>
      <w:tabs>
        <w:tab w:val="center" w:pos="4513"/>
        <w:tab w:val="right" w:pos="9026"/>
      </w:tabs>
      <w:jc w:val="center"/>
      <w:rPr>
        <w:color w:val="000000"/>
        <w:sz w:val="28"/>
        <w:szCs w:val="28"/>
      </w:rPr>
    </w:pPr>
    <w:r w:rsidRPr="00953C5E">
      <w:rPr>
        <w:color w:val="000000"/>
        <w:sz w:val="28"/>
        <w:szCs w:val="28"/>
      </w:rPr>
      <w:fldChar w:fldCharType="begin"/>
    </w:r>
    <w:r w:rsidRPr="00953C5E">
      <w:rPr>
        <w:color w:val="000000"/>
        <w:sz w:val="28"/>
        <w:szCs w:val="28"/>
      </w:rPr>
      <w:instrText>PAGE</w:instrText>
    </w:r>
    <w:r w:rsidRPr="00953C5E">
      <w:rPr>
        <w:color w:val="000000"/>
        <w:sz w:val="28"/>
        <w:szCs w:val="28"/>
      </w:rPr>
      <w:fldChar w:fldCharType="separate"/>
    </w:r>
    <w:r w:rsidR="00CF0E87">
      <w:rPr>
        <w:noProof/>
        <w:color w:val="000000"/>
        <w:sz w:val="28"/>
        <w:szCs w:val="28"/>
      </w:rPr>
      <w:t>5</w:t>
    </w:r>
    <w:r w:rsidRPr="00953C5E">
      <w:rPr>
        <w:color w:val="000000"/>
        <w:sz w:val="28"/>
        <w:szCs w:val="28"/>
      </w:rPr>
      <w:fldChar w:fldCharType="end"/>
    </w:r>
  </w:p>
  <w:p w14:paraId="192F731E" w14:textId="77777777" w:rsidR="001A1CC0" w:rsidRDefault="001A1CC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0888" w14:textId="549E161F" w:rsidR="00953C5E" w:rsidRDefault="00953C5E" w:rsidP="00864B93">
    <w:pPr>
      <w:pStyle w:val="Header"/>
      <w:tabs>
        <w:tab w:val="clear" w:pos="4513"/>
        <w:tab w:val="clear" w:pos="9026"/>
        <w:tab w:val="left" w:pos="5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E66B1"/>
    <w:multiLevelType w:val="multilevel"/>
    <w:tmpl w:val="BE704958"/>
    <w:lvl w:ilvl="0">
      <w:start w:val="1"/>
      <w:numFmt w:val="upperRoman"/>
      <w:lvlText w:val="%1."/>
      <w:lvlJc w:val="left"/>
      <w:pPr>
        <w:ind w:left="1378" w:hanging="242"/>
      </w:pPr>
      <w:rPr>
        <w:rFonts w:ascii="Times New Roman" w:eastAsia="Times New Roman" w:hAnsi="Times New Roman" w:cs="Times New Roman"/>
        <w:b/>
        <w:sz w:val="28"/>
        <w:szCs w:val="28"/>
      </w:rPr>
    </w:lvl>
    <w:lvl w:ilvl="1">
      <w:start w:val="1"/>
      <w:numFmt w:val="decimal"/>
      <w:lvlText w:val="%2."/>
      <w:lvlJc w:val="left"/>
      <w:pPr>
        <w:ind w:left="1211" w:hanging="274"/>
      </w:pPr>
      <w:rPr>
        <w:rFonts w:ascii="Times New Roman" w:eastAsia="Times New Roman" w:hAnsi="Times New Roman" w:cs="Times New Roman"/>
        <w:b/>
        <w:sz w:val="28"/>
        <w:szCs w:val="28"/>
      </w:rPr>
    </w:lvl>
    <w:lvl w:ilvl="2">
      <w:numFmt w:val="bullet"/>
      <w:lvlText w:val="•"/>
      <w:lvlJc w:val="left"/>
      <w:pPr>
        <w:ind w:left="2176" w:hanging="274"/>
      </w:pPr>
    </w:lvl>
    <w:lvl w:ilvl="3">
      <w:numFmt w:val="bullet"/>
      <w:lvlText w:val="•"/>
      <w:lvlJc w:val="left"/>
      <w:pPr>
        <w:ind w:left="3132" w:hanging="274"/>
      </w:pPr>
    </w:lvl>
    <w:lvl w:ilvl="4">
      <w:numFmt w:val="bullet"/>
      <w:lvlText w:val="•"/>
      <w:lvlJc w:val="left"/>
      <w:pPr>
        <w:ind w:left="4088" w:hanging="273"/>
      </w:pPr>
    </w:lvl>
    <w:lvl w:ilvl="5">
      <w:numFmt w:val="bullet"/>
      <w:lvlText w:val="•"/>
      <w:lvlJc w:val="left"/>
      <w:pPr>
        <w:ind w:left="5045" w:hanging="274"/>
      </w:pPr>
    </w:lvl>
    <w:lvl w:ilvl="6">
      <w:numFmt w:val="bullet"/>
      <w:lvlText w:val="•"/>
      <w:lvlJc w:val="left"/>
      <w:pPr>
        <w:ind w:left="6001" w:hanging="274"/>
      </w:pPr>
    </w:lvl>
    <w:lvl w:ilvl="7">
      <w:numFmt w:val="bullet"/>
      <w:lvlText w:val="•"/>
      <w:lvlJc w:val="left"/>
      <w:pPr>
        <w:ind w:left="6957" w:hanging="273"/>
      </w:pPr>
    </w:lvl>
    <w:lvl w:ilvl="8">
      <w:numFmt w:val="bullet"/>
      <w:lvlText w:val="•"/>
      <w:lvlJc w:val="left"/>
      <w:pPr>
        <w:ind w:left="7913" w:hanging="274"/>
      </w:pPr>
    </w:lvl>
  </w:abstractNum>
  <w:num w:numId="1" w16cid:durableId="112743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C0"/>
    <w:rsid w:val="00002C40"/>
    <w:rsid w:val="00032C8C"/>
    <w:rsid w:val="000740E2"/>
    <w:rsid w:val="00090F68"/>
    <w:rsid w:val="000A5FE0"/>
    <w:rsid w:val="000B7376"/>
    <w:rsid w:val="000D0E1E"/>
    <w:rsid w:val="0010706E"/>
    <w:rsid w:val="0015101B"/>
    <w:rsid w:val="00157AC0"/>
    <w:rsid w:val="00192522"/>
    <w:rsid w:val="001A1CC0"/>
    <w:rsid w:val="001D289B"/>
    <w:rsid w:val="001D33C2"/>
    <w:rsid w:val="001D341D"/>
    <w:rsid w:val="001D6178"/>
    <w:rsid w:val="00215324"/>
    <w:rsid w:val="00227F8C"/>
    <w:rsid w:val="00242888"/>
    <w:rsid w:val="00243D15"/>
    <w:rsid w:val="002B5C49"/>
    <w:rsid w:val="002C197F"/>
    <w:rsid w:val="002E2310"/>
    <w:rsid w:val="003059E3"/>
    <w:rsid w:val="003355EE"/>
    <w:rsid w:val="0033730F"/>
    <w:rsid w:val="003375AB"/>
    <w:rsid w:val="0039446D"/>
    <w:rsid w:val="003A3155"/>
    <w:rsid w:val="003A6190"/>
    <w:rsid w:val="003E3116"/>
    <w:rsid w:val="0041711C"/>
    <w:rsid w:val="0042331D"/>
    <w:rsid w:val="0042371B"/>
    <w:rsid w:val="00444AE5"/>
    <w:rsid w:val="00465084"/>
    <w:rsid w:val="004734CE"/>
    <w:rsid w:val="00473B8A"/>
    <w:rsid w:val="0047524D"/>
    <w:rsid w:val="0048235A"/>
    <w:rsid w:val="00485537"/>
    <w:rsid w:val="00486149"/>
    <w:rsid w:val="004A7ACD"/>
    <w:rsid w:val="004B40A5"/>
    <w:rsid w:val="004B53AF"/>
    <w:rsid w:val="004C609B"/>
    <w:rsid w:val="004D036D"/>
    <w:rsid w:val="004E3695"/>
    <w:rsid w:val="004E3EAF"/>
    <w:rsid w:val="004F0508"/>
    <w:rsid w:val="004F3822"/>
    <w:rsid w:val="004F773B"/>
    <w:rsid w:val="00522089"/>
    <w:rsid w:val="00546BB8"/>
    <w:rsid w:val="0055324B"/>
    <w:rsid w:val="005A6916"/>
    <w:rsid w:val="005B2756"/>
    <w:rsid w:val="005C4177"/>
    <w:rsid w:val="005D158C"/>
    <w:rsid w:val="00615BEA"/>
    <w:rsid w:val="006238DD"/>
    <w:rsid w:val="006436D5"/>
    <w:rsid w:val="00645420"/>
    <w:rsid w:val="00646D26"/>
    <w:rsid w:val="00662FBF"/>
    <w:rsid w:val="00665817"/>
    <w:rsid w:val="006838C2"/>
    <w:rsid w:val="006C4556"/>
    <w:rsid w:val="006D0947"/>
    <w:rsid w:val="006D3198"/>
    <w:rsid w:val="006F3791"/>
    <w:rsid w:val="00750D1C"/>
    <w:rsid w:val="0076785E"/>
    <w:rsid w:val="007C254B"/>
    <w:rsid w:val="007C44DD"/>
    <w:rsid w:val="007D1C58"/>
    <w:rsid w:val="007D359A"/>
    <w:rsid w:val="007E5089"/>
    <w:rsid w:val="00826C76"/>
    <w:rsid w:val="00831021"/>
    <w:rsid w:val="008316AC"/>
    <w:rsid w:val="00831A91"/>
    <w:rsid w:val="00864B93"/>
    <w:rsid w:val="0087223E"/>
    <w:rsid w:val="00880C73"/>
    <w:rsid w:val="00883E36"/>
    <w:rsid w:val="00884CD4"/>
    <w:rsid w:val="008933E7"/>
    <w:rsid w:val="008A119A"/>
    <w:rsid w:val="008C41B7"/>
    <w:rsid w:val="008D21A0"/>
    <w:rsid w:val="008E34DB"/>
    <w:rsid w:val="008E6211"/>
    <w:rsid w:val="008E6F4D"/>
    <w:rsid w:val="00900D45"/>
    <w:rsid w:val="00914C4F"/>
    <w:rsid w:val="00921503"/>
    <w:rsid w:val="00927705"/>
    <w:rsid w:val="0093755C"/>
    <w:rsid w:val="00953C5E"/>
    <w:rsid w:val="0096213E"/>
    <w:rsid w:val="00963A0C"/>
    <w:rsid w:val="0097676F"/>
    <w:rsid w:val="00983568"/>
    <w:rsid w:val="0099378A"/>
    <w:rsid w:val="009C06DA"/>
    <w:rsid w:val="009D782B"/>
    <w:rsid w:val="00A04998"/>
    <w:rsid w:val="00A32085"/>
    <w:rsid w:val="00A34647"/>
    <w:rsid w:val="00A62665"/>
    <w:rsid w:val="00A86BEE"/>
    <w:rsid w:val="00AB1E54"/>
    <w:rsid w:val="00AB206A"/>
    <w:rsid w:val="00AF346E"/>
    <w:rsid w:val="00B0213D"/>
    <w:rsid w:val="00B05774"/>
    <w:rsid w:val="00B42E66"/>
    <w:rsid w:val="00B63501"/>
    <w:rsid w:val="00B90583"/>
    <w:rsid w:val="00B9308E"/>
    <w:rsid w:val="00BB538E"/>
    <w:rsid w:val="00BC19C6"/>
    <w:rsid w:val="00BE1321"/>
    <w:rsid w:val="00C03D26"/>
    <w:rsid w:val="00C174D3"/>
    <w:rsid w:val="00C559AD"/>
    <w:rsid w:val="00C67728"/>
    <w:rsid w:val="00C74EDB"/>
    <w:rsid w:val="00CD11F3"/>
    <w:rsid w:val="00CF0E87"/>
    <w:rsid w:val="00CF1A9E"/>
    <w:rsid w:val="00CF2A60"/>
    <w:rsid w:val="00D04AFE"/>
    <w:rsid w:val="00D13F3D"/>
    <w:rsid w:val="00D45525"/>
    <w:rsid w:val="00D629DE"/>
    <w:rsid w:val="00D71687"/>
    <w:rsid w:val="00D91543"/>
    <w:rsid w:val="00D93BBE"/>
    <w:rsid w:val="00D9590E"/>
    <w:rsid w:val="00DA70DD"/>
    <w:rsid w:val="00DD6F79"/>
    <w:rsid w:val="00DE72FB"/>
    <w:rsid w:val="00E05AD8"/>
    <w:rsid w:val="00E52EEA"/>
    <w:rsid w:val="00E54106"/>
    <w:rsid w:val="00E90F6D"/>
    <w:rsid w:val="00E9193F"/>
    <w:rsid w:val="00E9786E"/>
    <w:rsid w:val="00EE63EE"/>
    <w:rsid w:val="00F25475"/>
    <w:rsid w:val="00F50DB2"/>
    <w:rsid w:val="00F52170"/>
    <w:rsid w:val="00F636E6"/>
    <w:rsid w:val="00F656C7"/>
    <w:rsid w:val="00F72EB3"/>
    <w:rsid w:val="00F7606A"/>
    <w:rsid w:val="00F77E8B"/>
    <w:rsid w:val="00F923F3"/>
    <w:rsid w:val="00F9276C"/>
    <w:rsid w:val="00FB029B"/>
    <w:rsid w:val="00FC0D8A"/>
    <w:rsid w:val="00FE2611"/>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2E61"/>
  <w15:docId w15:val="{B6DB0A8B-1AE7-4142-864B-E1A06BF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2505"/>
  </w:style>
  <w:style w:type="paragraph" w:styleId="Heading1">
    <w:name w:val="heading 1"/>
    <w:basedOn w:val="Normal"/>
    <w:uiPriority w:val="1"/>
    <w:qFormat/>
    <w:rsid w:val="008F2505"/>
    <w:pPr>
      <w:spacing w:before="58"/>
      <w:ind w:left="1399"/>
      <w:jc w:val="both"/>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8F2505"/>
    <w:pPr>
      <w:ind w:left="302"/>
      <w:jc w:val="both"/>
    </w:pPr>
    <w:rPr>
      <w:sz w:val="28"/>
      <w:szCs w:val="28"/>
    </w:rPr>
  </w:style>
  <w:style w:type="paragraph" w:styleId="ListParagraph">
    <w:name w:val="List Paragraph"/>
    <w:basedOn w:val="Normal"/>
    <w:uiPriority w:val="1"/>
    <w:qFormat/>
    <w:rsid w:val="008F2505"/>
    <w:pPr>
      <w:spacing w:before="58"/>
      <w:ind w:left="302" w:firstLine="635"/>
      <w:jc w:val="both"/>
    </w:pPr>
  </w:style>
  <w:style w:type="paragraph" w:customStyle="1" w:styleId="TableParagraph">
    <w:name w:val="Table Paragraph"/>
    <w:basedOn w:val="Normal"/>
    <w:uiPriority w:val="1"/>
    <w:qFormat/>
    <w:rsid w:val="008F2505"/>
  </w:style>
  <w:style w:type="paragraph" w:styleId="NormalWeb">
    <w:name w:val="Normal (Web)"/>
    <w:basedOn w:val="Normal"/>
    <w:unhideWhenUsed/>
    <w:rsid w:val="00932213"/>
    <w:pPr>
      <w:widowControl/>
      <w:spacing w:before="100" w:beforeAutospacing="1" w:after="100" w:afterAutospacing="1"/>
    </w:pPr>
    <w:rPr>
      <w:sz w:val="24"/>
      <w:szCs w:val="24"/>
      <w:lang w:val="vi-VN" w:eastAsia="vi-VN"/>
    </w:rPr>
  </w:style>
  <w:style w:type="paragraph" w:styleId="Footer">
    <w:name w:val="footer"/>
    <w:basedOn w:val="Normal"/>
    <w:link w:val="FooterChar"/>
    <w:rsid w:val="002F5F82"/>
    <w:pPr>
      <w:widowControl/>
      <w:tabs>
        <w:tab w:val="center" w:pos="4320"/>
        <w:tab w:val="right" w:pos="8640"/>
      </w:tabs>
    </w:pPr>
    <w:rPr>
      <w:sz w:val="28"/>
      <w:szCs w:val="28"/>
    </w:rPr>
  </w:style>
  <w:style w:type="character" w:customStyle="1" w:styleId="FooterChar">
    <w:name w:val="Footer Char"/>
    <w:basedOn w:val="DefaultParagraphFont"/>
    <w:link w:val="Footer"/>
    <w:rsid w:val="002F5F82"/>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371DDA"/>
    <w:pPr>
      <w:tabs>
        <w:tab w:val="center" w:pos="4513"/>
        <w:tab w:val="right" w:pos="9026"/>
      </w:tabs>
    </w:pPr>
  </w:style>
  <w:style w:type="character" w:customStyle="1" w:styleId="HeaderChar">
    <w:name w:val="Header Char"/>
    <w:basedOn w:val="DefaultParagraphFont"/>
    <w:link w:val="Header"/>
    <w:uiPriority w:val="99"/>
    <w:rsid w:val="00371DDA"/>
    <w:rPr>
      <w:rFonts w:ascii="Times New Roman" w:eastAsia="Times New Roman" w:hAnsi="Times New Roman" w:cs="Times New Roman"/>
    </w:rPr>
  </w:style>
  <w:style w:type="paragraph" w:customStyle="1" w:styleId="Char4">
    <w:name w:val="Char4"/>
    <w:basedOn w:val="Normal"/>
    <w:semiHidden/>
    <w:rsid w:val="00840A32"/>
    <w:pPr>
      <w:widowControl/>
      <w:spacing w:after="160" w:line="240" w:lineRule="exact"/>
    </w:pPr>
    <w:rPr>
      <w:rFonts w:ascii="Arial" w:hAnsi="Arial" w:cs="Arial"/>
    </w:rPr>
  </w:style>
  <w:style w:type="character" w:customStyle="1" w:styleId="fontstyle01">
    <w:name w:val="fontstyle01"/>
    <w:basedOn w:val="DefaultParagraphFont"/>
    <w:rsid w:val="00F1529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E+O2eFklxxv8PBfEWcb+gYLBSg==">AMUW2mVwQG/GHJTcklmUk8aB1cJ8dVDwwfGbyIdrjwubybMp34Q2xH1Zz2UuPzLHSIL2hw6LydsXTe85KHmDsRRz8BUioPlx3mooKt9aRNolVXpJnhuZrh0=</go:docsCustomData>
</go:gDocsCustomXmlDataStorage>
</file>

<file path=customXml/itemProps1.xml><?xml version="1.0" encoding="utf-8"?>
<ds:datastoreItem xmlns:ds="http://schemas.openxmlformats.org/officeDocument/2006/customXml" ds:itemID="{8E7818D4-49C9-4B62-9EA5-650032E2EE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Luxury Ltd Company</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Lê Xuân Hiển</cp:lastModifiedBy>
  <cp:revision>130</cp:revision>
  <dcterms:created xsi:type="dcterms:W3CDTF">2023-08-15T06:55:00Z</dcterms:created>
  <dcterms:modified xsi:type="dcterms:W3CDTF">2024-10-20T01:06:00Z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2019</vt:lpwstr>
  </property>
  <property fmtid="{D5CDD505-2E9C-101B-9397-08002B2CF9AE}" pid="4" name="LastSaved">
    <vt:filetime>2020-03-03T00:00:00Z</vt:filetime>
  </property>
</Properties>
</file>