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3402"/>
        <w:gridCol w:w="5954"/>
      </w:tblGrid>
      <w:tr w:rsidR="00311BBC" w:rsidRPr="000D449A" w14:paraId="09CE7289" w14:textId="77777777" w:rsidTr="009D10DB">
        <w:trPr>
          <w:trHeight w:val="709"/>
        </w:trPr>
        <w:tc>
          <w:tcPr>
            <w:tcW w:w="3402" w:type="dxa"/>
          </w:tcPr>
          <w:p w14:paraId="40F2A9C2" w14:textId="77777777" w:rsidR="00311BBC" w:rsidRPr="000D449A" w:rsidRDefault="00311BBC" w:rsidP="00B15D14">
            <w:pPr>
              <w:jc w:val="center"/>
              <w:rPr>
                <w:b/>
                <w:sz w:val="26"/>
                <w:szCs w:val="26"/>
              </w:rPr>
            </w:pPr>
            <w:r w:rsidRPr="000D449A">
              <w:rPr>
                <w:b/>
                <w:sz w:val="26"/>
                <w:szCs w:val="26"/>
              </w:rPr>
              <w:t>HỘI ĐỒNG NHÂN DÂN</w:t>
            </w:r>
          </w:p>
          <w:p w14:paraId="3867603A" w14:textId="19CEF382" w:rsidR="00311BBC" w:rsidRPr="000D449A" w:rsidRDefault="00511629" w:rsidP="003A58AA">
            <w:pPr>
              <w:jc w:val="center"/>
              <w:rPr>
                <w:b/>
                <w:sz w:val="26"/>
                <w:szCs w:val="26"/>
              </w:rPr>
            </w:pPr>
            <w:r w:rsidRPr="000D449A">
              <w:rPr>
                <w:sz w:val="26"/>
                <w:szCs w:val="26"/>
              </w:rPr>
              <mc:AlternateContent>
                <mc:Choice Requires="wps">
                  <w:drawing>
                    <wp:anchor distT="0" distB="0" distL="114300" distR="114300" simplePos="0" relativeHeight="251656192" behindDoc="0" locked="0" layoutInCell="1" allowOverlap="1" wp14:anchorId="2A945DB3" wp14:editId="0A848AD6">
                      <wp:simplePos x="0" y="0"/>
                      <wp:positionH relativeFrom="column">
                        <wp:posOffset>550545</wp:posOffset>
                      </wp:positionH>
                      <wp:positionV relativeFrom="paragraph">
                        <wp:posOffset>221615</wp:posOffset>
                      </wp:positionV>
                      <wp:extent cx="762000" cy="0"/>
                      <wp:effectExtent l="13335" t="7620" r="5715"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B5DC7" id="_x0000_t32" coordsize="21600,21600" o:spt="32" o:oned="t" path="m,l21600,21600e" filled="f">
                      <v:path arrowok="t" fillok="f" o:connecttype="none"/>
                      <o:lock v:ext="edit" shapetype="t"/>
                    </v:shapetype>
                    <v:shape id="AutoShape 3" o:spid="_x0000_s1026" type="#_x0000_t32" style="position:absolute;margin-left:43.35pt;margin-top:17.4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"/>
                  </w:pict>
                </mc:Fallback>
              </mc:AlternateContent>
            </w:r>
            <w:r w:rsidR="00311BBC" w:rsidRPr="000D449A">
              <w:rPr>
                <w:b/>
                <w:sz w:val="26"/>
                <w:szCs w:val="26"/>
              </w:rPr>
              <w:t xml:space="preserve">TỈNH </w:t>
            </w:r>
            <w:r w:rsidR="003A58AA">
              <w:rPr>
                <w:b/>
                <w:sz w:val="26"/>
                <w:szCs w:val="26"/>
              </w:rPr>
              <w:t>QUẢNG TRỊ</w:t>
            </w:r>
          </w:p>
        </w:tc>
        <w:tc>
          <w:tcPr>
            <w:tcW w:w="5954" w:type="dxa"/>
          </w:tcPr>
          <w:p w14:paraId="70E3685C" w14:textId="77777777" w:rsidR="00311BBC" w:rsidRPr="000D449A" w:rsidRDefault="007668A6" w:rsidP="00B15D14">
            <w:pPr>
              <w:jc w:val="center"/>
              <w:rPr>
                <w:b/>
                <w:sz w:val="26"/>
                <w:szCs w:val="26"/>
              </w:rPr>
            </w:pPr>
            <w:r>
              <w:rPr>
                <w:b/>
                <w:sz w:val="26"/>
                <w:szCs w:val="26"/>
              </w:rPr>
              <w:t>CỘNG HÒA</w:t>
            </w:r>
            <w:r w:rsidR="00311BBC" w:rsidRPr="000D449A">
              <w:rPr>
                <w:b/>
                <w:sz w:val="26"/>
                <w:szCs w:val="26"/>
              </w:rPr>
              <w:t xml:space="preserve"> XÃ HỘI CHỦ NGHĨA VIỆT NAM</w:t>
            </w:r>
          </w:p>
          <w:p w14:paraId="5F2782B6" w14:textId="696DFFD1" w:rsidR="00311BBC" w:rsidRPr="000D449A" w:rsidRDefault="00511629" w:rsidP="00B15D14">
            <w:pPr>
              <w:jc w:val="center"/>
              <w:rPr>
                <w:b/>
                <w:sz w:val="26"/>
                <w:szCs w:val="26"/>
              </w:rPr>
            </w:pPr>
            <w:r w:rsidRPr="00FF5F3F">
              <w:rPr>
                <w:i/>
                <w:sz w:val="26"/>
                <w:szCs w:val="26"/>
              </w:rPr>
              <mc:AlternateContent>
                <mc:Choice Requires="wps">
                  <w:drawing>
                    <wp:anchor distT="0" distB="0" distL="114300" distR="114300" simplePos="0" relativeHeight="251657216" behindDoc="0" locked="0" layoutInCell="1" allowOverlap="1" wp14:anchorId="18DB7485" wp14:editId="21057534">
                      <wp:simplePos x="0" y="0"/>
                      <wp:positionH relativeFrom="column">
                        <wp:posOffset>735330</wp:posOffset>
                      </wp:positionH>
                      <wp:positionV relativeFrom="paragraph">
                        <wp:posOffset>227965</wp:posOffset>
                      </wp:positionV>
                      <wp:extent cx="2122170" cy="0"/>
                      <wp:effectExtent l="5715" t="13970" r="5715"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5D0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7.95pt" to="2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"/>
                  </w:pict>
                </mc:Fallback>
              </mc:AlternateContent>
            </w:r>
            <w:r w:rsidR="00311BBC" w:rsidRPr="000D449A">
              <w:rPr>
                <w:b/>
                <w:sz w:val="28"/>
                <w:szCs w:val="26"/>
              </w:rPr>
              <w:t>Độc lập - Tự do - Hạnh phúc</w:t>
            </w:r>
          </w:p>
        </w:tc>
      </w:tr>
      <w:tr w:rsidR="00311BBC" w:rsidRPr="00E373C3" w14:paraId="183227E5" w14:textId="77777777" w:rsidTr="009D10DB">
        <w:trPr>
          <w:trHeight w:val="420"/>
        </w:trPr>
        <w:tc>
          <w:tcPr>
            <w:tcW w:w="3402" w:type="dxa"/>
            <w:vAlign w:val="center"/>
          </w:tcPr>
          <w:p w14:paraId="500CB342" w14:textId="14D24204" w:rsidR="00311BBC" w:rsidRPr="00E373C3" w:rsidRDefault="00311BBC" w:rsidP="00384B70">
            <w:pPr>
              <w:jc w:val="center"/>
              <w:rPr>
                <w:b/>
                <w:sz w:val="28"/>
                <w:szCs w:val="28"/>
              </w:rPr>
            </w:pPr>
            <w:r w:rsidRPr="00E373C3">
              <w:rPr>
                <w:sz w:val="28"/>
                <w:szCs w:val="28"/>
              </w:rPr>
              <w:t xml:space="preserve">Số: </w:t>
            </w:r>
            <w:r w:rsidR="009C425A">
              <w:rPr>
                <w:sz w:val="28"/>
                <w:szCs w:val="28"/>
              </w:rPr>
              <w:t xml:space="preserve">   </w:t>
            </w:r>
            <w:r w:rsidR="000C22B2">
              <w:rPr>
                <w:sz w:val="28"/>
                <w:szCs w:val="28"/>
              </w:rPr>
              <w:t xml:space="preserve">   </w:t>
            </w:r>
            <w:r w:rsidR="00485790" w:rsidRPr="00E373C3">
              <w:rPr>
                <w:sz w:val="28"/>
                <w:szCs w:val="28"/>
              </w:rPr>
              <w:t>/202</w:t>
            </w:r>
            <w:r w:rsidR="00C41179">
              <w:rPr>
                <w:sz w:val="28"/>
                <w:szCs w:val="28"/>
                <w:lang w:val="vi-VN"/>
              </w:rPr>
              <w:t>3</w:t>
            </w:r>
            <w:r w:rsidRPr="00E373C3">
              <w:rPr>
                <w:sz w:val="28"/>
                <w:szCs w:val="28"/>
              </w:rPr>
              <w:t>/NQ-HĐND</w:t>
            </w:r>
          </w:p>
        </w:tc>
        <w:tc>
          <w:tcPr>
            <w:tcW w:w="5954" w:type="dxa"/>
            <w:vAlign w:val="center"/>
          </w:tcPr>
          <w:p w14:paraId="1245BB61" w14:textId="03137675" w:rsidR="00311BBC" w:rsidRPr="00C41179" w:rsidRDefault="003F3996" w:rsidP="007C7016">
            <w:pPr>
              <w:rPr>
                <w:b/>
                <w:sz w:val="28"/>
                <w:szCs w:val="28"/>
                <w:lang w:val="vi-VN"/>
              </w:rPr>
            </w:pPr>
            <w:r>
              <w:rPr>
                <w:i/>
                <w:sz w:val="28"/>
                <w:szCs w:val="28"/>
                <w:lang w:val="de-DE"/>
              </w:rPr>
              <w:t xml:space="preserve">     </w:t>
            </w:r>
            <w:r w:rsidR="00433FAB">
              <w:rPr>
                <w:i/>
                <w:sz w:val="28"/>
                <w:szCs w:val="28"/>
                <w:lang w:val="de-DE"/>
              </w:rPr>
              <w:t xml:space="preserve">        </w:t>
            </w:r>
            <w:r w:rsidR="009C425A">
              <w:rPr>
                <w:i/>
                <w:sz w:val="28"/>
                <w:szCs w:val="28"/>
                <w:lang w:val="de-DE"/>
              </w:rPr>
              <w:t>Quảng Trị</w:t>
            </w:r>
            <w:r w:rsidR="00311BBC" w:rsidRPr="00E373C3">
              <w:rPr>
                <w:i/>
                <w:sz w:val="28"/>
                <w:szCs w:val="28"/>
                <w:lang w:val="de-DE"/>
              </w:rPr>
              <w:t xml:space="preserve">, ngày </w:t>
            </w:r>
            <w:r>
              <w:rPr>
                <w:i/>
                <w:sz w:val="28"/>
                <w:szCs w:val="28"/>
                <w:lang w:val="de-DE"/>
              </w:rPr>
              <w:t xml:space="preserve">    </w:t>
            </w:r>
            <w:r w:rsidR="009C425A">
              <w:rPr>
                <w:i/>
                <w:sz w:val="28"/>
                <w:szCs w:val="28"/>
                <w:lang w:val="de-DE"/>
              </w:rPr>
              <w:t xml:space="preserve"> </w:t>
            </w:r>
            <w:r w:rsidR="00311BBC" w:rsidRPr="00E373C3">
              <w:rPr>
                <w:i/>
                <w:sz w:val="28"/>
                <w:szCs w:val="28"/>
                <w:lang w:val="de-DE"/>
              </w:rPr>
              <w:t xml:space="preserve"> tháng</w:t>
            </w:r>
            <w:r>
              <w:rPr>
                <w:i/>
                <w:sz w:val="28"/>
                <w:szCs w:val="28"/>
                <w:lang w:val="de-DE"/>
              </w:rPr>
              <w:t xml:space="preserve"> </w:t>
            </w:r>
            <w:r w:rsidR="0044104E">
              <w:rPr>
                <w:i/>
                <w:sz w:val="28"/>
                <w:szCs w:val="28"/>
                <w:lang w:val="de-DE"/>
              </w:rPr>
              <w:t xml:space="preserve">   </w:t>
            </w:r>
            <w:r w:rsidR="00B72278" w:rsidRPr="00E373C3">
              <w:rPr>
                <w:i/>
                <w:sz w:val="28"/>
                <w:szCs w:val="28"/>
                <w:lang w:val="de-DE"/>
              </w:rPr>
              <w:t xml:space="preserve"> </w:t>
            </w:r>
            <w:r w:rsidR="00311BBC" w:rsidRPr="00E373C3">
              <w:rPr>
                <w:i/>
                <w:sz w:val="28"/>
                <w:szCs w:val="28"/>
                <w:lang w:val="de-DE"/>
              </w:rPr>
              <w:t>năm 20</w:t>
            </w:r>
            <w:r w:rsidR="00062E39" w:rsidRPr="00E373C3">
              <w:rPr>
                <w:i/>
                <w:sz w:val="28"/>
                <w:szCs w:val="28"/>
                <w:lang w:val="de-DE"/>
              </w:rPr>
              <w:t>2</w:t>
            </w:r>
            <w:r w:rsidR="00C41179">
              <w:rPr>
                <w:i/>
                <w:sz w:val="28"/>
                <w:szCs w:val="28"/>
                <w:lang w:val="vi-VN"/>
              </w:rPr>
              <w:t>3</w:t>
            </w:r>
          </w:p>
        </w:tc>
      </w:tr>
    </w:tbl>
    <w:p w14:paraId="573143BF" w14:textId="16779B4A" w:rsidR="00311BBC" w:rsidRPr="006132B8" w:rsidRDefault="00511629" w:rsidP="00311BBC">
      <w:pPr>
        <w:rPr>
          <w:b/>
          <w:sz w:val="28"/>
          <w:lang w:val="de-DE"/>
        </w:rPr>
      </w:pPr>
      <w:r>
        <w:rPr>
          <w:b/>
          <w:sz w:val="28"/>
        </w:rPr>
        <mc:AlternateContent>
          <mc:Choice Requires="wps">
            <w:drawing>
              <wp:anchor distT="0" distB="0" distL="114300" distR="114300" simplePos="0" relativeHeight="251659264" behindDoc="0" locked="0" layoutInCell="1" allowOverlap="1" wp14:anchorId="3611D9A6" wp14:editId="0FBB1093">
                <wp:simplePos x="0" y="0"/>
                <wp:positionH relativeFrom="column">
                  <wp:posOffset>-622935</wp:posOffset>
                </wp:positionH>
                <wp:positionV relativeFrom="paragraph">
                  <wp:posOffset>-17780</wp:posOffset>
                </wp:positionV>
                <wp:extent cx="1242060" cy="295275"/>
                <wp:effectExtent l="9525" t="9525" r="571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95275"/>
                        </a:xfrm>
                        <a:prstGeom prst="rect">
                          <a:avLst/>
                        </a:prstGeom>
                        <a:solidFill>
                          <a:srgbClr val="FFFFFF"/>
                        </a:solidFill>
                        <a:ln w="9525">
                          <a:solidFill>
                            <a:srgbClr val="000000"/>
                          </a:solidFill>
                          <a:miter lim="800000"/>
                          <a:headEnd/>
                          <a:tailEnd/>
                        </a:ln>
                      </wps:spPr>
                      <wps:txbx>
                        <w:txbxContent>
                          <w:p w14:paraId="042906AF" w14:textId="77777777" w:rsidR="00BE0A4E" w:rsidRPr="00D12482" w:rsidRDefault="00BE0A4E" w:rsidP="00D12482">
                            <w:pPr>
                              <w:jc w:val="center"/>
                              <w:rPr>
                                <w:b/>
                                <w:sz w:val="28"/>
                                <w:szCs w:val="28"/>
                              </w:rPr>
                            </w:pPr>
                            <w:r w:rsidRPr="00D12482">
                              <w:rPr>
                                <w:b/>
                                <w:sz w:val="28"/>
                                <w:szCs w:val="28"/>
                              </w:rPr>
                              <w:t>DỰ THẢO</w:t>
                            </w:r>
                            <w:r w:rsidR="00C81808">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1D9A6" id="_x0000_t202" coordsize="21600,21600" o:spt="202" path="m,l,21600r21600,l21600,xe">
                <v:stroke joinstyle="miter"/>
                <v:path gradientshapeok="t" o:connecttype="rect"/>
              </v:shapetype>
              <v:shape id="Text Box 10" o:spid="_x0000_s1026" type="#_x0000_t202" style="position:absolute;margin-left:-49.05pt;margin-top:-1.4pt;width:97.8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">
                <v:textbox>
                  <w:txbxContent>
                    <w:p w14:paraId="042906AF" w14:textId="77777777" w:rsidR="00BE0A4E" w:rsidRPr="00D12482" w:rsidRDefault="00BE0A4E" w:rsidP="00D12482">
                      <w:pPr>
                        <w:jc w:val="center"/>
                        <w:rPr>
                          <w:b/>
                          <w:sz w:val="28"/>
                          <w:szCs w:val="28"/>
                        </w:rPr>
                      </w:pPr>
                      <w:r w:rsidRPr="00D12482">
                        <w:rPr>
                          <w:b/>
                          <w:sz w:val="28"/>
                          <w:szCs w:val="28"/>
                        </w:rPr>
                        <w:t>DỰ THẢO</w:t>
                      </w:r>
                      <w:r w:rsidR="00C81808">
                        <w:rPr>
                          <w:b/>
                          <w:sz w:val="28"/>
                          <w:szCs w:val="28"/>
                        </w:rPr>
                        <w:t xml:space="preserve"> </w:t>
                      </w:r>
                    </w:p>
                  </w:txbxContent>
                </v:textbox>
              </v:shape>
            </w:pict>
          </mc:Fallback>
        </mc:AlternateContent>
      </w:r>
    </w:p>
    <w:p w14:paraId="1800E223" w14:textId="77777777" w:rsidR="00F82A88" w:rsidRPr="006132B8" w:rsidRDefault="0066385C" w:rsidP="009D10DB">
      <w:pPr>
        <w:tabs>
          <w:tab w:val="left" w:pos="1428"/>
        </w:tabs>
        <w:jc w:val="center"/>
        <w:rPr>
          <w:b/>
          <w:bCs/>
          <w:sz w:val="28"/>
          <w:szCs w:val="28"/>
          <w:lang w:val="nl-NL"/>
        </w:rPr>
      </w:pPr>
      <w:r w:rsidRPr="006132B8">
        <w:rPr>
          <w:b/>
          <w:bCs/>
          <w:sz w:val="28"/>
          <w:szCs w:val="28"/>
          <w:lang w:val="nl-NL"/>
        </w:rPr>
        <w:t>NGHỊ QUYẾT</w:t>
      </w:r>
    </w:p>
    <w:p w14:paraId="337DE16F" w14:textId="77777777" w:rsidR="00C41179" w:rsidRDefault="005F10A4" w:rsidP="00C41179">
      <w:pPr>
        <w:tabs>
          <w:tab w:val="left" w:pos="630"/>
          <w:tab w:val="left" w:pos="720"/>
        </w:tabs>
        <w:jc w:val="center"/>
        <w:rPr>
          <w:b/>
          <w:sz w:val="28"/>
          <w:szCs w:val="28"/>
          <w:lang w:val="vi-VN"/>
        </w:rPr>
      </w:pPr>
      <w:r>
        <w:rPr>
          <w:b/>
          <w:spacing w:val="-2"/>
          <w:sz w:val="28"/>
          <w:szCs w:val="28"/>
          <w:shd w:val="clear" w:color="auto" w:fill="FFFFFF"/>
        </w:rPr>
        <w:t>Q</w:t>
      </w:r>
      <w:r w:rsidRPr="00774121">
        <w:rPr>
          <w:b/>
          <w:spacing w:val="-2"/>
          <w:sz w:val="28"/>
          <w:szCs w:val="28"/>
          <w:shd w:val="clear" w:color="auto" w:fill="FFFFFF"/>
        </w:rPr>
        <w:t xml:space="preserve">uy định </w:t>
      </w:r>
      <w:r w:rsidRPr="00774121">
        <w:rPr>
          <w:b/>
          <w:sz w:val="28"/>
          <w:szCs w:val="28"/>
          <w:lang w:val="nl-NL"/>
        </w:rPr>
        <w:t xml:space="preserve">nội dung, mức </w:t>
      </w:r>
      <w:r w:rsidR="00C41179">
        <w:rPr>
          <w:b/>
          <w:sz w:val="28"/>
          <w:szCs w:val="28"/>
          <w:lang w:val="vi-VN"/>
        </w:rPr>
        <w:t xml:space="preserve">chi hoạt động lựa chọn sách giáo khoa </w:t>
      </w:r>
    </w:p>
    <w:p w14:paraId="3935B848" w14:textId="01EE7151" w:rsidR="005F10A4" w:rsidRPr="00774121" w:rsidRDefault="00C41179" w:rsidP="00C41179">
      <w:pPr>
        <w:tabs>
          <w:tab w:val="left" w:pos="630"/>
          <w:tab w:val="left" w:pos="720"/>
        </w:tabs>
        <w:jc w:val="center"/>
        <w:rPr>
          <w:b/>
          <w:sz w:val="28"/>
          <w:szCs w:val="28"/>
        </w:rPr>
      </w:pPr>
      <w:r>
        <w:rPr>
          <w:b/>
          <w:sz w:val="28"/>
          <w:szCs w:val="28"/>
          <w:lang w:val="vi-VN"/>
        </w:rPr>
        <w:t>trên</w:t>
      </w:r>
      <w:r w:rsidR="005F10A4" w:rsidRPr="00774121">
        <w:rPr>
          <w:b/>
          <w:sz w:val="28"/>
          <w:szCs w:val="28"/>
        </w:rPr>
        <w:t xml:space="preserve"> địa bàn tỉnh Quảng Trị </w:t>
      </w:r>
    </w:p>
    <w:p w14:paraId="5CEB7D31" w14:textId="399006FB" w:rsidR="0066385C" w:rsidRPr="00136013" w:rsidRDefault="00511629" w:rsidP="0066385C">
      <w:pPr>
        <w:spacing w:before="120" w:after="120"/>
        <w:jc w:val="center"/>
        <w:rPr>
          <w:b/>
          <w:sz w:val="8"/>
          <w:szCs w:val="28"/>
          <w:lang w:val="nl-NL"/>
        </w:rPr>
      </w:pPr>
      <w:r w:rsidRPr="00136013">
        <w:rPr>
          <w:sz w:val="8"/>
          <w:szCs w:val="28"/>
        </w:rPr>
        <mc:AlternateContent>
          <mc:Choice Requires="wps">
            <w:drawing>
              <wp:anchor distT="0" distB="0" distL="114300" distR="114300" simplePos="0" relativeHeight="251658240" behindDoc="0" locked="0" layoutInCell="1" allowOverlap="1" wp14:anchorId="65D78C25" wp14:editId="2CAE661C">
                <wp:simplePos x="0" y="0"/>
                <wp:positionH relativeFrom="margin">
                  <wp:align>center</wp:align>
                </wp:positionH>
                <wp:positionV relativeFrom="paragraph">
                  <wp:posOffset>28575</wp:posOffset>
                </wp:positionV>
                <wp:extent cx="1036955" cy="0"/>
                <wp:effectExtent l="13335" t="8890" r="6985" b="1016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27B23" id="Line 8"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5pt" to="81.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">
                <w10:wrap anchorx="margin"/>
              </v:line>
            </w:pict>
          </mc:Fallback>
        </mc:AlternateContent>
      </w:r>
    </w:p>
    <w:p w14:paraId="512EB53D" w14:textId="77777777" w:rsidR="0066385C" w:rsidRPr="006132B8" w:rsidRDefault="0066385C" w:rsidP="0066385C">
      <w:pPr>
        <w:jc w:val="center"/>
        <w:rPr>
          <w:b/>
          <w:sz w:val="28"/>
          <w:szCs w:val="28"/>
          <w:lang w:val="nl-NL"/>
        </w:rPr>
      </w:pPr>
      <w:r w:rsidRPr="006132B8">
        <w:rPr>
          <w:b/>
          <w:bCs/>
          <w:sz w:val="28"/>
          <w:szCs w:val="28"/>
          <w:lang w:val="nl-NL"/>
        </w:rPr>
        <w:t xml:space="preserve">HỘI ĐỒNG NHÂN DÂN TỈNH </w:t>
      </w:r>
      <w:r w:rsidR="002C49AC" w:rsidRPr="006132B8">
        <w:rPr>
          <w:b/>
          <w:bCs/>
          <w:sz w:val="28"/>
          <w:szCs w:val="28"/>
          <w:lang w:val="nl-NL"/>
        </w:rPr>
        <w:t>QUẢNG TRỊ</w:t>
      </w:r>
    </w:p>
    <w:p w14:paraId="07EBC958" w14:textId="3C059426" w:rsidR="0066385C" w:rsidRPr="00C41179" w:rsidRDefault="0066385C" w:rsidP="0066385C">
      <w:pPr>
        <w:jc w:val="center"/>
        <w:rPr>
          <w:b/>
          <w:bCs/>
          <w:sz w:val="28"/>
          <w:szCs w:val="28"/>
          <w:lang w:val="vi-VN"/>
        </w:rPr>
      </w:pPr>
      <w:r w:rsidRPr="006132B8">
        <w:rPr>
          <w:b/>
          <w:bCs/>
          <w:sz w:val="28"/>
          <w:szCs w:val="28"/>
          <w:lang w:val="nl-NL"/>
        </w:rPr>
        <w:t xml:space="preserve">KHÓA </w:t>
      </w:r>
      <w:r w:rsidR="007C7016">
        <w:rPr>
          <w:b/>
          <w:bCs/>
          <w:sz w:val="28"/>
          <w:szCs w:val="28"/>
          <w:lang w:val="vi-VN"/>
        </w:rPr>
        <w:t>V</w:t>
      </w:r>
      <w:r w:rsidRPr="006132B8">
        <w:rPr>
          <w:b/>
          <w:bCs/>
          <w:sz w:val="28"/>
          <w:szCs w:val="28"/>
          <w:lang w:val="nl-NL"/>
        </w:rPr>
        <w:t>I</w:t>
      </w:r>
      <w:r w:rsidR="003F3B85">
        <w:rPr>
          <w:b/>
          <w:bCs/>
          <w:sz w:val="28"/>
          <w:szCs w:val="28"/>
          <w:lang w:val="nl-NL"/>
        </w:rPr>
        <w:t>I</w:t>
      </w:r>
      <w:r w:rsidRPr="006132B8">
        <w:rPr>
          <w:b/>
          <w:bCs/>
          <w:sz w:val="28"/>
          <w:szCs w:val="28"/>
          <w:lang w:val="nl-NL"/>
        </w:rPr>
        <w:t>I</w:t>
      </w:r>
      <w:r w:rsidR="001E31C8" w:rsidRPr="006132B8">
        <w:rPr>
          <w:b/>
          <w:bCs/>
          <w:sz w:val="28"/>
          <w:szCs w:val="28"/>
          <w:lang w:val="nl-NL"/>
        </w:rPr>
        <w:t>,</w:t>
      </w:r>
      <w:r w:rsidRPr="006132B8">
        <w:rPr>
          <w:b/>
          <w:bCs/>
          <w:sz w:val="28"/>
          <w:szCs w:val="28"/>
          <w:lang w:val="nl-NL"/>
        </w:rPr>
        <w:t xml:space="preserve"> KỲ HỌP THỨ </w:t>
      </w:r>
      <w:r w:rsidR="003F3B85">
        <w:rPr>
          <w:b/>
          <w:bCs/>
          <w:sz w:val="28"/>
          <w:szCs w:val="28"/>
          <w:lang w:val="nl-NL"/>
        </w:rPr>
        <w:t>1</w:t>
      </w:r>
      <w:r w:rsidR="00C41179">
        <w:rPr>
          <w:b/>
          <w:bCs/>
          <w:sz w:val="28"/>
          <w:szCs w:val="28"/>
          <w:lang w:val="vi-VN"/>
        </w:rPr>
        <w:t>5</w:t>
      </w:r>
    </w:p>
    <w:p w14:paraId="7B97E2D2" w14:textId="77777777" w:rsidR="0066385C" w:rsidRPr="00136013" w:rsidRDefault="0066385C" w:rsidP="0066385C">
      <w:pPr>
        <w:jc w:val="center"/>
        <w:rPr>
          <w:b/>
          <w:sz w:val="20"/>
          <w:szCs w:val="28"/>
          <w:lang w:val="nl-NL"/>
        </w:rPr>
      </w:pPr>
    </w:p>
    <w:p w14:paraId="0CE598CA" w14:textId="7A27BDCD" w:rsidR="003F3B85" w:rsidRPr="003F3B85" w:rsidRDefault="003F3B85" w:rsidP="000338E7">
      <w:pPr>
        <w:spacing w:line="264" w:lineRule="auto"/>
        <w:ind w:firstLine="567"/>
        <w:jc w:val="both"/>
        <w:rPr>
          <w:i/>
          <w:sz w:val="28"/>
          <w:szCs w:val="28"/>
          <w:lang w:val="nl-NL"/>
        </w:rPr>
      </w:pPr>
      <w:r w:rsidRPr="003F3B85">
        <w:rPr>
          <w:i/>
          <w:sz w:val="28"/>
          <w:szCs w:val="28"/>
          <w:lang w:val="nl-NL"/>
        </w:rPr>
        <w:t>Căn cứ Luật Tổ chức chính quyền địa phương ngày 19</w:t>
      </w:r>
      <w:r w:rsidR="00FC0C72">
        <w:rPr>
          <w:i/>
          <w:sz w:val="28"/>
          <w:szCs w:val="28"/>
          <w:lang w:val="nl-NL"/>
        </w:rPr>
        <w:t>/</w:t>
      </w:r>
      <w:r w:rsidRPr="003F3B85">
        <w:rPr>
          <w:i/>
          <w:sz w:val="28"/>
          <w:szCs w:val="28"/>
          <w:lang w:val="nl-NL"/>
        </w:rPr>
        <w:t>6</w:t>
      </w:r>
      <w:r w:rsidR="00FC0C72">
        <w:rPr>
          <w:i/>
          <w:sz w:val="28"/>
          <w:szCs w:val="28"/>
          <w:lang w:val="nl-NL"/>
        </w:rPr>
        <w:t>/</w:t>
      </w:r>
      <w:r w:rsidRPr="003F3B85">
        <w:rPr>
          <w:i/>
          <w:sz w:val="28"/>
          <w:szCs w:val="28"/>
          <w:lang w:val="nl-NL"/>
        </w:rPr>
        <w:t>2015; Luật Sửa đổi, bổ sung một số điều của Luật Tổ chức Chính phủ và Luật Tổ chức chính quyền địa phương ngày 22</w:t>
      </w:r>
      <w:r w:rsidR="00FE7503">
        <w:rPr>
          <w:i/>
          <w:sz w:val="28"/>
          <w:szCs w:val="28"/>
          <w:lang w:val="nl-NL"/>
        </w:rPr>
        <w:t>/</w:t>
      </w:r>
      <w:r w:rsidRPr="003F3B85">
        <w:rPr>
          <w:i/>
          <w:sz w:val="28"/>
          <w:szCs w:val="28"/>
          <w:lang w:val="nl-NL"/>
        </w:rPr>
        <w:t>11</w:t>
      </w:r>
      <w:r w:rsidR="00FE7503">
        <w:rPr>
          <w:i/>
          <w:sz w:val="28"/>
          <w:szCs w:val="28"/>
          <w:lang w:val="nl-NL"/>
        </w:rPr>
        <w:t>/</w:t>
      </w:r>
      <w:r w:rsidRPr="003F3B85">
        <w:rPr>
          <w:i/>
          <w:sz w:val="28"/>
          <w:szCs w:val="28"/>
          <w:lang w:val="nl-NL"/>
        </w:rPr>
        <w:t>2019;</w:t>
      </w:r>
    </w:p>
    <w:p w14:paraId="5F2332A8" w14:textId="1763C992" w:rsidR="003F3B85" w:rsidRPr="003F3B85" w:rsidRDefault="003F3B85" w:rsidP="000338E7">
      <w:pPr>
        <w:spacing w:line="264" w:lineRule="auto"/>
        <w:ind w:firstLine="567"/>
        <w:jc w:val="both"/>
        <w:rPr>
          <w:i/>
          <w:sz w:val="28"/>
          <w:szCs w:val="28"/>
          <w:lang w:val="nl-NL"/>
        </w:rPr>
      </w:pPr>
      <w:r w:rsidRPr="003F3B85">
        <w:rPr>
          <w:i/>
          <w:sz w:val="28"/>
          <w:szCs w:val="28"/>
          <w:lang w:val="nl-NL"/>
        </w:rPr>
        <w:t>Căn cứ Luật Ban hành văn bản quy phạm pháp luật ngày 22</w:t>
      </w:r>
      <w:r w:rsidR="00FE7503">
        <w:rPr>
          <w:i/>
          <w:sz w:val="28"/>
          <w:szCs w:val="28"/>
          <w:lang w:val="nl-NL"/>
        </w:rPr>
        <w:t>/</w:t>
      </w:r>
      <w:r w:rsidRPr="003F3B85">
        <w:rPr>
          <w:i/>
          <w:sz w:val="28"/>
          <w:szCs w:val="28"/>
          <w:lang w:val="nl-NL"/>
        </w:rPr>
        <w:t>6</w:t>
      </w:r>
      <w:r w:rsidR="00FE7503">
        <w:rPr>
          <w:i/>
          <w:sz w:val="28"/>
          <w:szCs w:val="28"/>
          <w:lang w:val="nl-NL"/>
        </w:rPr>
        <w:t>/</w:t>
      </w:r>
      <w:r w:rsidRPr="003F3B85">
        <w:rPr>
          <w:i/>
          <w:sz w:val="28"/>
          <w:szCs w:val="28"/>
          <w:lang w:val="nl-NL"/>
        </w:rPr>
        <w:t>2015; Luật Sửa đổi, bổ sung một số điều của Luật Ban hành văn bản quy phạm pháp luật ngày 18</w:t>
      </w:r>
      <w:r w:rsidR="00305E56">
        <w:rPr>
          <w:i/>
          <w:sz w:val="28"/>
          <w:szCs w:val="28"/>
          <w:lang w:val="nl-NL"/>
        </w:rPr>
        <w:t>/</w:t>
      </w:r>
      <w:r w:rsidRPr="003F3B85">
        <w:rPr>
          <w:i/>
          <w:sz w:val="28"/>
          <w:szCs w:val="28"/>
          <w:lang w:val="nl-NL"/>
        </w:rPr>
        <w:t>6</w:t>
      </w:r>
      <w:r w:rsidR="00305E56">
        <w:rPr>
          <w:i/>
          <w:sz w:val="28"/>
          <w:szCs w:val="28"/>
          <w:lang w:val="nl-NL"/>
        </w:rPr>
        <w:t>/</w:t>
      </w:r>
      <w:r w:rsidRPr="003F3B85">
        <w:rPr>
          <w:i/>
          <w:sz w:val="28"/>
          <w:szCs w:val="28"/>
          <w:lang w:val="nl-NL"/>
        </w:rPr>
        <w:t>2020;</w:t>
      </w:r>
    </w:p>
    <w:p w14:paraId="645B367D" w14:textId="07F2D3F0" w:rsidR="003F3B85" w:rsidRPr="003F3B85" w:rsidRDefault="003F3B85" w:rsidP="000338E7">
      <w:pPr>
        <w:spacing w:line="264" w:lineRule="auto"/>
        <w:ind w:firstLine="567"/>
        <w:jc w:val="both"/>
        <w:rPr>
          <w:i/>
          <w:sz w:val="28"/>
          <w:szCs w:val="28"/>
          <w:lang w:val="nl-NL"/>
        </w:rPr>
      </w:pPr>
      <w:r w:rsidRPr="003F3B85">
        <w:rPr>
          <w:i/>
          <w:sz w:val="28"/>
          <w:szCs w:val="28"/>
          <w:lang w:val="nl-NL"/>
        </w:rPr>
        <w:t xml:space="preserve">Căn cứ Luật Ngân sách </w:t>
      </w:r>
      <w:r w:rsidR="00E2244F">
        <w:rPr>
          <w:i/>
          <w:sz w:val="28"/>
          <w:szCs w:val="28"/>
          <w:lang w:val="nl-NL"/>
        </w:rPr>
        <w:t>n</w:t>
      </w:r>
      <w:r w:rsidRPr="003F3B85">
        <w:rPr>
          <w:i/>
          <w:sz w:val="28"/>
          <w:szCs w:val="28"/>
          <w:lang w:val="nl-NL"/>
        </w:rPr>
        <w:t>hà nước ngày 25</w:t>
      </w:r>
      <w:r w:rsidR="00305E56">
        <w:rPr>
          <w:i/>
          <w:sz w:val="28"/>
          <w:szCs w:val="28"/>
          <w:lang w:val="nl-NL"/>
        </w:rPr>
        <w:t>/</w:t>
      </w:r>
      <w:r w:rsidRPr="003F3B85">
        <w:rPr>
          <w:i/>
          <w:sz w:val="28"/>
          <w:szCs w:val="28"/>
          <w:lang w:val="nl-NL"/>
        </w:rPr>
        <w:t>6</w:t>
      </w:r>
      <w:r w:rsidR="00305E56">
        <w:rPr>
          <w:i/>
          <w:sz w:val="28"/>
          <w:szCs w:val="28"/>
          <w:lang w:val="nl-NL"/>
        </w:rPr>
        <w:t>/</w:t>
      </w:r>
      <w:r w:rsidRPr="003F3B85">
        <w:rPr>
          <w:i/>
          <w:sz w:val="28"/>
          <w:szCs w:val="28"/>
          <w:lang w:val="nl-NL"/>
        </w:rPr>
        <w:t>2015;</w:t>
      </w:r>
    </w:p>
    <w:p w14:paraId="36AE8151" w14:textId="1EB572F2" w:rsidR="0030127A" w:rsidRPr="0030127A" w:rsidRDefault="0030127A" w:rsidP="0030127A">
      <w:pPr>
        <w:spacing w:line="264" w:lineRule="auto"/>
        <w:ind w:firstLine="567"/>
        <w:jc w:val="both"/>
        <w:rPr>
          <w:i/>
          <w:sz w:val="28"/>
          <w:szCs w:val="28"/>
          <w:lang w:val="nl-NL"/>
        </w:rPr>
      </w:pPr>
      <w:r w:rsidRPr="0030127A">
        <w:rPr>
          <w:i/>
          <w:sz w:val="28"/>
          <w:szCs w:val="28"/>
          <w:lang w:val="nl-NL"/>
        </w:rPr>
        <w:t>Căn cứ Thông tư số 25/2020/TT-BGDĐT ngày 26/8/2020 của Bộ Giáo dục và Đào tạo Quy định việc lựa chọn sách giáo khoa trong cơ sở giáo dục phổ thông; Thông tư số </w:t>
      </w:r>
      <w:hyperlink r:id="rId7" w:tgtFrame="_blank" w:tooltip="Thông tư 29/2021/TT-BTC" w:history="1">
        <w:r w:rsidRPr="0030127A">
          <w:rPr>
            <w:i/>
            <w:sz w:val="28"/>
            <w:szCs w:val="28"/>
            <w:lang w:val="nl-NL"/>
          </w:rPr>
          <w:t>29/2021/TT-BTC</w:t>
        </w:r>
      </w:hyperlink>
      <w:r w:rsidRPr="0030127A">
        <w:rPr>
          <w:i/>
          <w:sz w:val="28"/>
          <w:szCs w:val="28"/>
          <w:lang w:val="nl-NL"/>
        </w:rPr>
        <w:t> ngày 28</w:t>
      </w:r>
      <w:r w:rsidR="00305E56">
        <w:rPr>
          <w:i/>
          <w:sz w:val="28"/>
          <w:szCs w:val="28"/>
          <w:lang w:val="nl-NL"/>
        </w:rPr>
        <w:t>/</w:t>
      </w:r>
      <w:r w:rsidRPr="0030127A">
        <w:rPr>
          <w:i/>
          <w:sz w:val="28"/>
          <w:szCs w:val="28"/>
          <w:lang w:val="nl-NL"/>
        </w:rPr>
        <w:t>4</w:t>
      </w:r>
      <w:r w:rsidR="00305E56">
        <w:rPr>
          <w:i/>
          <w:sz w:val="28"/>
          <w:szCs w:val="28"/>
          <w:lang w:val="nl-NL"/>
        </w:rPr>
        <w:t>/</w:t>
      </w:r>
      <w:r w:rsidRPr="0030127A">
        <w:rPr>
          <w:i/>
          <w:sz w:val="28"/>
          <w:szCs w:val="28"/>
          <w:lang w:val="nl-NL"/>
        </w:rPr>
        <w:t>2021 của Bộ Tài chính hướng dẫn việc quản lý kinh phí thẩm định sách giáo khoa giáo dục phổ thông; Công văn số 1671/BTC-HCSN ngày 21/02/2022 của Bộ Tài chính về việc nội dung, mức chi lựa chọn sách giáo khoa giáo dục phổ thông.</w:t>
      </w:r>
    </w:p>
    <w:p w14:paraId="23F0066F" w14:textId="6B5F0DBC" w:rsidR="00552CF4" w:rsidRPr="003F3B85" w:rsidRDefault="00485790" w:rsidP="000338E7">
      <w:pPr>
        <w:spacing w:line="264" w:lineRule="auto"/>
        <w:ind w:firstLine="567"/>
        <w:jc w:val="both"/>
        <w:rPr>
          <w:i/>
          <w:sz w:val="28"/>
          <w:szCs w:val="28"/>
          <w:lang w:val="nl-NL"/>
        </w:rPr>
      </w:pPr>
      <w:r w:rsidRPr="006132B8">
        <w:rPr>
          <w:i/>
          <w:sz w:val="28"/>
          <w:szCs w:val="28"/>
          <w:lang w:val="nl-NL"/>
        </w:rPr>
        <w:t xml:space="preserve">Xét Tờ trình số </w:t>
      </w:r>
      <w:r w:rsidR="0097035C" w:rsidRPr="006132B8">
        <w:rPr>
          <w:i/>
          <w:sz w:val="28"/>
          <w:szCs w:val="28"/>
          <w:lang w:val="nl-NL"/>
        </w:rPr>
        <w:t xml:space="preserve">  </w:t>
      </w:r>
      <w:r w:rsidR="003F3B85">
        <w:rPr>
          <w:i/>
          <w:sz w:val="28"/>
          <w:szCs w:val="28"/>
          <w:lang w:val="nl-NL"/>
        </w:rPr>
        <w:t xml:space="preserve">    </w:t>
      </w:r>
      <w:r w:rsidR="0097035C" w:rsidRPr="006132B8">
        <w:rPr>
          <w:i/>
          <w:sz w:val="28"/>
          <w:szCs w:val="28"/>
          <w:lang w:val="nl-NL"/>
        </w:rPr>
        <w:t xml:space="preserve"> </w:t>
      </w:r>
      <w:r w:rsidR="0066385C" w:rsidRPr="006132B8">
        <w:rPr>
          <w:i/>
          <w:sz w:val="28"/>
          <w:szCs w:val="28"/>
          <w:lang w:val="nl-NL"/>
        </w:rPr>
        <w:t xml:space="preserve">/TTr-UBND ngày </w:t>
      </w:r>
      <w:r w:rsidR="0097035C" w:rsidRPr="006132B8">
        <w:rPr>
          <w:i/>
          <w:sz w:val="28"/>
          <w:szCs w:val="28"/>
          <w:lang w:val="nl-NL"/>
        </w:rPr>
        <w:t xml:space="preserve"> </w:t>
      </w:r>
      <w:r w:rsidR="0066385C" w:rsidRPr="006132B8">
        <w:rPr>
          <w:i/>
          <w:sz w:val="28"/>
          <w:szCs w:val="28"/>
          <w:lang w:val="nl-NL"/>
        </w:rPr>
        <w:t xml:space="preserve"> </w:t>
      </w:r>
      <w:r w:rsidR="00321400">
        <w:rPr>
          <w:i/>
          <w:sz w:val="28"/>
          <w:szCs w:val="28"/>
          <w:lang w:val="nl-NL"/>
        </w:rPr>
        <w:t>/</w:t>
      </w:r>
      <w:r w:rsidR="00C6497B">
        <w:rPr>
          <w:i/>
          <w:sz w:val="28"/>
          <w:szCs w:val="28"/>
          <w:lang w:val="vi-VN"/>
        </w:rPr>
        <w:t>03</w:t>
      </w:r>
      <w:r w:rsidR="00321400">
        <w:rPr>
          <w:i/>
          <w:sz w:val="28"/>
          <w:szCs w:val="28"/>
        </w:rPr>
        <w:t>/</w:t>
      </w:r>
      <w:r w:rsidR="0066385C" w:rsidRPr="006132B8">
        <w:rPr>
          <w:i/>
          <w:sz w:val="28"/>
          <w:szCs w:val="28"/>
          <w:lang w:val="nl-NL"/>
        </w:rPr>
        <w:t>202</w:t>
      </w:r>
      <w:r w:rsidR="00C6497B">
        <w:rPr>
          <w:i/>
          <w:sz w:val="28"/>
          <w:szCs w:val="28"/>
          <w:lang w:val="vi-VN"/>
        </w:rPr>
        <w:t>3</w:t>
      </w:r>
      <w:r w:rsidR="0066385C" w:rsidRPr="006132B8">
        <w:rPr>
          <w:i/>
          <w:sz w:val="28"/>
          <w:szCs w:val="28"/>
          <w:lang w:val="nl-NL"/>
        </w:rPr>
        <w:t xml:space="preserve"> của Ủy ban nhân dân</w:t>
      </w:r>
      <w:r w:rsidR="0066385C" w:rsidRPr="003F3B85">
        <w:rPr>
          <w:i/>
          <w:sz w:val="28"/>
          <w:szCs w:val="28"/>
          <w:lang w:val="nl-NL"/>
        </w:rPr>
        <w:t xml:space="preserve"> tỉnh về </w:t>
      </w:r>
      <w:r w:rsidRPr="003F3B85">
        <w:rPr>
          <w:i/>
          <w:sz w:val="28"/>
          <w:szCs w:val="28"/>
          <w:lang w:val="nl-NL"/>
        </w:rPr>
        <w:t xml:space="preserve">dự thảo </w:t>
      </w:r>
      <w:r w:rsidR="003F3B85" w:rsidRPr="003F3B85">
        <w:rPr>
          <w:i/>
          <w:sz w:val="28"/>
          <w:szCs w:val="28"/>
          <w:lang w:val="nl-NL"/>
        </w:rPr>
        <w:t>Nghị qu</w:t>
      </w:r>
      <w:r w:rsidR="003F3B85" w:rsidRPr="0047331D">
        <w:rPr>
          <w:i/>
          <w:sz w:val="28"/>
          <w:szCs w:val="28"/>
          <w:lang w:val="nl-NL"/>
        </w:rPr>
        <w:t xml:space="preserve">yết </w:t>
      </w:r>
      <w:r w:rsidR="0047331D" w:rsidRPr="0047331D">
        <w:rPr>
          <w:i/>
          <w:sz w:val="28"/>
          <w:szCs w:val="28"/>
          <w:lang w:val="nl-NL"/>
        </w:rPr>
        <w:t>quy định nội dung, mức</w:t>
      </w:r>
      <w:r w:rsidR="00C6497B">
        <w:rPr>
          <w:i/>
          <w:sz w:val="28"/>
          <w:szCs w:val="28"/>
          <w:lang w:val="vi-VN"/>
        </w:rPr>
        <w:t xml:space="preserve"> chi hoạt động lựa chọn sách giáo khoa trên </w:t>
      </w:r>
      <w:r w:rsidR="003F3B85" w:rsidRPr="003F3B85">
        <w:rPr>
          <w:i/>
          <w:sz w:val="28"/>
          <w:szCs w:val="28"/>
          <w:lang w:val="nl-NL"/>
        </w:rPr>
        <w:t>bàn tỉnh Quảng Trị</w:t>
      </w:r>
      <w:r w:rsidR="003F3B85" w:rsidRPr="003F3B85">
        <w:rPr>
          <w:i/>
          <w:sz w:val="28"/>
          <w:szCs w:val="28"/>
          <w:lang w:val="de-DE"/>
        </w:rPr>
        <w:t>,</w:t>
      </w:r>
      <w:r w:rsidR="003F3B85">
        <w:rPr>
          <w:sz w:val="28"/>
          <w:szCs w:val="28"/>
          <w:lang w:val="de-DE"/>
        </w:rPr>
        <w:t xml:space="preserve"> </w:t>
      </w:r>
      <w:r w:rsidR="00AA638F" w:rsidRPr="003F3B85">
        <w:rPr>
          <w:i/>
          <w:sz w:val="28"/>
          <w:szCs w:val="28"/>
          <w:lang w:val="nl-NL"/>
        </w:rPr>
        <w:t xml:space="preserve">Báo cáo thẩm tra của Ban </w:t>
      </w:r>
      <w:r w:rsidR="00C6497B">
        <w:rPr>
          <w:i/>
          <w:sz w:val="28"/>
          <w:szCs w:val="28"/>
          <w:lang w:val="vi-VN"/>
        </w:rPr>
        <w:t xml:space="preserve">Văn hóa </w:t>
      </w:r>
      <w:r w:rsidR="00505830">
        <w:rPr>
          <w:i/>
          <w:sz w:val="28"/>
          <w:szCs w:val="28"/>
        </w:rPr>
        <w:t xml:space="preserve">- </w:t>
      </w:r>
      <w:r w:rsidR="00C6497B">
        <w:rPr>
          <w:i/>
          <w:sz w:val="28"/>
          <w:szCs w:val="28"/>
          <w:lang w:val="vi-VN"/>
        </w:rPr>
        <w:t>Xã hội</w:t>
      </w:r>
      <w:r w:rsidR="00AA638F" w:rsidRPr="003F3B85">
        <w:rPr>
          <w:i/>
          <w:sz w:val="28"/>
          <w:szCs w:val="28"/>
          <w:lang w:val="nl-NL"/>
        </w:rPr>
        <w:t xml:space="preserve"> Hội đồng nhân dân tỉnh; ý kiến thảo luận của đại biểu Hội đồng nhân dân </w:t>
      </w:r>
      <w:r w:rsidR="003E68FD" w:rsidRPr="003F3B85">
        <w:rPr>
          <w:i/>
          <w:sz w:val="28"/>
          <w:szCs w:val="28"/>
          <w:lang w:val="nl-NL"/>
        </w:rPr>
        <w:t xml:space="preserve">tỉnh </w:t>
      </w:r>
      <w:r w:rsidR="00AA638F" w:rsidRPr="003F3B85">
        <w:rPr>
          <w:i/>
          <w:sz w:val="28"/>
          <w:szCs w:val="28"/>
          <w:lang w:val="nl-NL"/>
        </w:rPr>
        <w:t>tại kỳ họp.</w:t>
      </w:r>
    </w:p>
    <w:p w14:paraId="4A339170" w14:textId="77777777" w:rsidR="0066385C" w:rsidRPr="006132B8" w:rsidRDefault="0066385C" w:rsidP="005F10A4">
      <w:pPr>
        <w:spacing w:line="264" w:lineRule="auto"/>
        <w:jc w:val="center"/>
        <w:rPr>
          <w:b/>
          <w:bCs/>
          <w:sz w:val="28"/>
          <w:szCs w:val="28"/>
          <w:lang w:val="nl-NL"/>
        </w:rPr>
      </w:pPr>
      <w:r w:rsidRPr="006132B8">
        <w:rPr>
          <w:b/>
          <w:bCs/>
          <w:sz w:val="28"/>
          <w:szCs w:val="28"/>
          <w:lang w:val="nl-NL"/>
        </w:rPr>
        <w:t>QUYẾT NGHỊ:</w:t>
      </w:r>
    </w:p>
    <w:p w14:paraId="375F499C" w14:textId="77777777" w:rsidR="0066385C" w:rsidRPr="006132B8" w:rsidRDefault="0066385C" w:rsidP="005F10A4">
      <w:pPr>
        <w:shd w:val="clear" w:color="auto" w:fill="FFFFFF"/>
        <w:spacing w:line="264" w:lineRule="auto"/>
        <w:ind w:firstLine="567"/>
        <w:jc w:val="both"/>
        <w:rPr>
          <w:bCs/>
          <w:sz w:val="28"/>
          <w:szCs w:val="28"/>
          <w:lang w:val="nl-NL"/>
        </w:rPr>
      </w:pPr>
      <w:r w:rsidRPr="006132B8">
        <w:rPr>
          <w:b/>
          <w:bCs/>
          <w:sz w:val="28"/>
          <w:szCs w:val="28"/>
          <w:lang w:val="nl-NL"/>
        </w:rPr>
        <w:t>Điều 1. Phạm vi điều chỉnh, đối tượng áp dụng</w:t>
      </w:r>
    </w:p>
    <w:p w14:paraId="5D97A9EE" w14:textId="77777777" w:rsidR="003F3B85" w:rsidRPr="00676004" w:rsidRDefault="003F3B85" w:rsidP="005F10A4">
      <w:pPr>
        <w:spacing w:line="264" w:lineRule="auto"/>
        <w:ind w:firstLine="567"/>
        <w:jc w:val="both"/>
        <w:rPr>
          <w:b/>
          <w:sz w:val="28"/>
          <w:szCs w:val="28"/>
        </w:rPr>
      </w:pPr>
      <w:r w:rsidRPr="00676004">
        <w:rPr>
          <w:b/>
          <w:sz w:val="28"/>
          <w:szCs w:val="28"/>
        </w:rPr>
        <w:t>1. Phạm vi điều chỉnh</w:t>
      </w:r>
    </w:p>
    <w:p w14:paraId="1E5EFB83" w14:textId="0762D9A4" w:rsidR="005F10A4" w:rsidRDefault="005F10A4" w:rsidP="005F10A4">
      <w:pPr>
        <w:spacing w:line="264" w:lineRule="auto"/>
        <w:ind w:firstLine="567"/>
        <w:jc w:val="both"/>
        <w:rPr>
          <w:sz w:val="28"/>
          <w:szCs w:val="28"/>
          <w:lang w:val="nl-NL"/>
        </w:rPr>
      </w:pPr>
      <w:r w:rsidRPr="00834469">
        <w:rPr>
          <w:bCs/>
          <w:kern w:val="28"/>
          <w:sz w:val="28"/>
          <w:szCs w:val="28"/>
          <w:lang w:val="nl-NL"/>
        </w:rPr>
        <w:t xml:space="preserve">Nghị quyết này </w:t>
      </w:r>
      <w:r w:rsidRPr="00834469">
        <w:rPr>
          <w:sz w:val="28"/>
          <w:szCs w:val="28"/>
          <w:lang w:val="nl-NL"/>
        </w:rPr>
        <w:t xml:space="preserve">quy định nội dung, mức </w:t>
      </w:r>
      <w:r w:rsidR="00C6497B">
        <w:rPr>
          <w:sz w:val="28"/>
          <w:szCs w:val="28"/>
          <w:lang w:val="vi-VN"/>
        </w:rPr>
        <w:t xml:space="preserve">chi hoạt động lựa chọn sách giáo khoa </w:t>
      </w:r>
      <w:r w:rsidRPr="00834469">
        <w:rPr>
          <w:sz w:val="28"/>
          <w:szCs w:val="28"/>
          <w:lang w:val="nl-NL"/>
        </w:rPr>
        <w:t>trên địa bàn tỉnh Quảng Trị</w:t>
      </w:r>
      <w:r>
        <w:rPr>
          <w:sz w:val="28"/>
          <w:szCs w:val="28"/>
          <w:lang w:val="nl-NL"/>
        </w:rPr>
        <w:t xml:space="preserve">. </w:t>
      </w:r>
    </w:p>
    <w:p w14:paraId="3CE38138" w14:textId="77777777" w:rsidR="003F3B85" w:rsidRPr="00676004" w:rsidRDefault="003F3B85" w:rsidP="005F10A4">
      <w:pPr>
        <w:spacing w:line="264" w:lineRule="auto"/>
        <w:ind w:firstLine="567"/>
        <w:jc w:val="both"/>
        <w:rPr>
          <w:b/>
          <w:sz w:val="28"/>
          <w:szCs w:val="28"/>
        </w:rPr>
      </w:pPr>
      <w:r w:rsidRPr="00676004">
        <w:rPr>
          <w:b/>
          <w:sz w:val="28"/>
          <w:szCs w:val="28"/>
        </w:rPr>
        <w:t>2. Đối tượng áp dụng</w:t>
      </w:r>
    </w:p>
    <w:p w14:paraId="354618C6" w14:textId="6EC1EC59" w:rsidR="00800445" w:rsidRPr="00800445" w:rsidRDefault="00800445" w:rsidP="00800445">
      <w:pPr>
        <w:spacing w:line="264" w:lineRule="auto"/>
        <w:ind w:firstLine="567"/>
        <w:jc w:val="both"/>
        <w:rPr>
          <w:noProof w:val="0"/>
          <w:sz w:val="28"/>
          <w:szCs w:val="28"/>
        </w:rPr>
      </w:pPr>
      <w:r w:rsidRPr="00800445">
        <w:rPr>
          <w:noProof w:val="0"/>
          <w:sz w:val="28"/>
          <w:szCs w:val="28"/>
        </w:rPr>
        <w:t xml:space="preserve">a) Các cơ quan quản lý giáo dục (Sở Giáo dục và Đào tạo; Phòng Giáo dục và Đào tạo các huyện, thành phố, thị xã); các cơ sở giáo dục phổ thông trên địa bàn tỉnh </w:t>
      </w:r>
      <w:r>
        <w:rPr>
          <w:noProof w:val="0"/>
          <w:sz w:val="28"/>
          <w:szCs w:val="28"/>
          <w:lang w:val="vi-VN"/>
        </w:rPr>
        <w:t>Quảng Trị</w:t>
      </w:r>
      <w:r w:rsidRPr="00800445">
        <w:rPr>
          <w:noProof w:val="0"/>
          <w:sz w:val="28"/>
          <w:szCs w:val="28"/>
        </w:rPr>
        <w:t>.</w:t>
      </w:r>
    </w:p>
    <w:p w14:paraId="5D313A9F" w14:textId="77777777" w:rsidR="00800445" w:rsidRPr="00800445" w:rsidRDefault="00800445" w:rsidP="00800445">
      <w:pPr>
        <w:spacing w:line="264" w:lineRule="auto"/>
        <w:ind w:firstLine="567"/>
        <w:jc w:val="both"/>
        <w:rPr>
          <w:noProof w:val="0"/>
          <w:sz w:val="28"/>
          <w:szCs w:val="28"/>
        </w:rPr>
      </w:pPr>
      <w:r w:rsidRPr="00800445">
        <w:rPr>
          <w:noProof w:val="0"/>
          <w:sz w:val="28"/>
          <w:szCs w:val="28"/>
        </w:rPr>
        <w:t>b) Thành viên Hội đồng lựa chọn sách giáo khoa cấp tỉnh, các thành viên lựa chọn sách giáo khoa tại cơ sở giáo dục phổ thông.</w:t>
      </w:r>
    </w:p>
    <w:p w14:paraId="44A2C5AC" w14:textId="77777777" w:rsidR="00800445" w:rsidRPr="00800445" w:rsidRDefault="00800445" w:rsidP="00800445">
      <w:pPr>
        <w:spacing w:line="264" w:lineRule="auto"/>
        <w:ind w:firstLine="567"/>
        <w:jc w:val="both"/>
        <w:rPr>
          <w:noProof w:val="0"/>
          <w:sz w:val="28"/>
          <w:szCs w:val="28"/>
        </w:rPr>
      </w:pPr>
      <w:r w:rsidRPr="00800445">
        <w:rPr>
          <w:noProof w:val="0"/>
          <w:sz w:val="28"/>
          <w:szCs w:val="28"/>
        </w:rPr>
        <w:t>c) Các tổ chức, cá nhân có liên quan khác.</w:t>
      </w:r>
    </w:p>
    <w:p w14:paraId="05269C48" w14:textId="77777777" w:rsidR="00800445" w:rsidRPr="0044104E" w:rsidRDefault="00800445" w:rsidP="0044104E">
      <w:pPr>
        <w:spacing w:line="264" w:lineRule="auto"/>
        <w:ind w:firstLine="567"/>
        <w:jc w:val="both"/>
        <w:rPr>
          <w:noProof w:val="0"/>
          <w:sz w:val="28"/>
          <w:szCs w:val="28"/>
        </w:rPr>
      </w:pPr>
    </w:p>
    <w:p w14:paraId="44A09378" w14:textId="77777777" w:rsidR="00FE0AD6" w:rsidRPr="00FE0AD6" w:rsidRDefault="00FE0AD6" w:rsidP="00FE0AD6">
      <w:pPr>
        <w:pStyle w:val="BodyText1"/>
        <w:spacing w:after="0" w:line="264" w:lineRule="auto"/>
        <w:ind w:firstLine="567"/>
        <w:jc w:val="both"/>
        <w:rPr>
          <w:b/>
          <w:bCs/>
          <w:sz w:val="28"/>
          <w:szCs w:val="28"/>
          <w:lang w:val="nl-NL"/>
        </w:rPr>
      </w:pPr>
      <w:r w:rsidRPr="00FE0AD6">
        <w:rPr>
          <w:b/>
          <w:bCs/>
          <w:sz w:val="28"/>
          <w:szCs w:val="28"/>
          <w:lang w:val="nl-NL"/>
        </w:rPr>
        <w:t>Điều 2. Nội dung và mức chi tại các cơ sở giáo dục</w:t>
      </w:r>
    </w:p>
    <w:p w14:paraId="5F46499E" w14:textId="0D6AC168" w:rsidR="00FE0AD6" w:rsidRPr="00FE0AD6" w:rsidRDefault="00FE0AD6" w:rsidP="00FE0AD6">
      <w:pPr>
        <w:pStyle w:val="BodyText1"/>
        <w:spacing w:after="0" w:line="264" w:lineRule="auto"/>
        <w:ind w:firstLine="567"/>
        <w:jc w:val="both"/>
        <w:rPr>
          <w:sz w:val="28"/>
          <w:szCs w:val="28"/>
        </w:rPr>
      </w:pPr>
      <w:r w:rsidRPr="00FE0AD6">
        <w:rPr>
          <w:sz w:val="28"/>
          <w:szCs w:val="28"/>
        </w:rPr>
        <w:t>1. Chi nghiên cứu, đánh giá và</w:t>
      </w:r>
      <w:r>
        <w:rPr>
          <w:sz w:val="28"/>
          <w:szCs w:val="28"/>
          <w:lang w:val="vi-VN"/>
        </w:rPr>
        <w:t xml:space="preserve"> đề xuất</w:t>
      </w:r>
      <w:r w:rsidRPr="00FE0AD6">
        <w:rPr>
          <w:sz w:val="28"/>
          <w:szCs w:val="28"/>
        </w:rPr>
        <w:t xml:space="preserve"> lựa chọn sách giáo khoa của các môn học thuộc chuyên môn phụ trách </w:t>
      </w:r>
      <w:r>
        <w:rPr>
          <w:sz w:val="28"/>
          <w:szCs w:val="28"/>
          <w:lang w:val="vi-VN"/>
        </w:rPr>
        <w:t>của</w:t>
      </w:r>
      <w:r w:rsidRPr="00FE0AD6">
        <w:rPr>
          <w:sz w:val="28"/>
          <w:szCs w:val="28"/>
        </w:rPr>
        <w:t xml:space="preserve"> giáo viên các cơ sở giáo dục phổ thông: </w:t>
      </w:r>
      <w:r>
        <w:rPr>
          <w:sz w:val="28"/>
          <w:szCs w:val="28"/>
          <w:lang w:val="vi-VN"/>
        </w:rPr>
        <w:t>1</w:t>
      </w:r>
      <w:r w:rsidRPr="00FE0AD6">
        <w:rPr>
          <w:sz w:val="28"/>
          <w:szCs w:val="28"/>
        </w:rPr>
        <w:t>0.000 đồng/</w:t>
      </w:r>
      <w:r>
        <w:rPr>
          <w:sz w:val="28"/>
          <w:szCs w:val="28"/>
          <w:lang w:val="vi-VN"/>
        </w:rPr>
        <w:t>tiết/</w:t>
      </w:r>
      <w:r w:rsidR="00284BE5">
        <w:rPr>
          <w:sz w:val="28"/>
          <w:szCs w:val="28"/>
          <w:lang w:val="vi-VN"/>
        </w:rPr>
        <w:t>bộ sách/</w:t>
      </w:r>
      <w:r w:rsidRPr="00FE0AD6">
        <w:rPr>
          <w:sz w:val="28"/>
          <w:szCs w:val="28"/>
        </w:rPr>
        <w:t>người.</w:t>
      </w:r>
    </w:p>
    <w:p w14:paraId="2683293D" w14:textId="6FE9394E" w:rsidR="00FE0AD6" w:rsidRPr="00FE0AD6" w:rsidRDefault="00FE0AD6" w:rsidP="00FE0AD6">
      <w:pPr>
        <w:pStyle w:val="BodyText1"/>
        <w:spacing w:after="0" w:line="264" w:lineRule="auto"/>
        <w:ind w:firstLine="567"/>
        <w:jc w:val="both"/>
        <w:rPr>
          <w:sz w:val="28"/>
          <w:szCs w:val="28"/>
        </w:rPr>
      </w:pPr>
      <w:r w:rsidRPr="00FE0AD6">
        <w:rPr>
          <w:sz w:val="28"/>
          <w:szCs w:val="28"/>
        </w:rPr>
        <w:t>2. Chi tổ chức họp để thảo luận, đánh giá lựa chọn 01 (một) sách giáo khoa cho mỗi môn học trên cơ sở danh mục sách giáo khoa do các tổ chuyên môn đề xuất.</w:t>
      </w:r>
      <w:r w:rsidR="00E72552">
        <w:rPr>
          <w:sz w:val="28"/>
          <w:szCs w:val="28"/>
        </w:rPr>
        <w:t xml:space="preserve"> </w:t>
      </w:r>
      <w:r w:rsidR="00E72552" w:rsidRPr="00284BE5">
        <w:rPr>
          <w:sz w:val="28"/>
          <w:szCs w:val="28"/>
        </w:rPr>
        <w:t xml:space="preserve">Thời gian làm việc do </w:t>
      </w:r>
      <w:r w:rsidR="00E72552">
        <w:rPr>
          <w:sz w:val="28"/>
          <w:szCs w:val="28"/>
        </w:rPr>
        <w:t>Hiệu trưởng</w:t>
      </w:r>
      <w:r w:rsidR="00E72552" w:rsidRPr="00284BE5">
        <w:rPr>
          <w:sz w:val="28"/>
          <w:szCs w:val="28"/>
        </w:rPr>
        <w:t xml:space="preserve"> quyết định nhưng tối đa không quá 2 buổi/người/bộ sách</w:t>
      </w:r>
      <w:r w:rsidRPr="00FE0AD6">
        <w:rPr>
          <w:sz w:val="28"/>
          <w:szCs w:val="28"/>
        </w:rPr>
        <w:t xml:space="preserve"> Mức chi:</w:t>
      </w:r>
    </w:p>
    <w:p w14:paraId="0AB0F0DE" w14:textId="7AB04532" w:rsidR="00284BE5" w:rsidRPr="00284BE5" w:rsidRDefault="00FD594D" w:rsidP="00284BE5">
      <w:pPr>
        <w:pStyle w:val="BodyText1"/>
        <w:spacing w:after="0" w:line="264" w:lineRule="auto"/>
        <w:ind w:firstLine="567"/>
        <w:jc w:val="both"/>
        <w:rPr>
          <w:sz w:val="28"/>
          <w:szCs w:val="28"/>
        </w:rPr>
      </w:pPr>
      <w:r>
        <w:rPr>
          <w:sz w:val="28"/>
          <w:szCs w:val="28"/>
        </w:rPr>
        <w:t>a</w:t>
      </w:r>
      <w:r w:rsidR="00284BE5" w:rsidRPr="00284BE5">
        <w:rPr>
          <w:sz w:val="28"/>
          <w:szCs w:val="28"/>
        </w:rPr>
        <w:t>) Tổ trưởng: 1</w:t>
      </w:r>
      <w:r w:rsidR="00284BE5" w:rsidRPr="00284BE5">
        <w:rPr>
          <w:sz w:val="28"/>
          <w:szCs w:val="28"/>
          <w:lang w:val="vi-VN"/>
        </w:rPr>
        <w:t>00</w:t>
      </w:r>
      <w:r w:rsidR="00284BE5" w:rsidRPr="00284BE5">
        <w:rPr>
          <w:sz w:val="28"/>
          <w:szCs w:val="28"/>
        </w:rPr>
        <w:t>.000 đồng/người/buổi;</w:t>
      </w:r>
    </w:p>
    <w:p w14:paraId="411520A2" w14:textId="6E755C72" w:rsidR="00284BE5" w:rsidRPr="00284BE5" w:rsidRDefault="00FD594D" w:rsidP="00284BE5">
      <w:pPr>
        <w:pStyle w:val="BodyText1"/>
        <w:spacing w:after="0" w:line="264" w:lineRule="auto"/>
        <w:ind w:firstLine="567"/>
        <w:jc w:val="both"/>
        <w:rPr>
          <w:sz w:val="28"/>
          <w:szCs w:val="28"/>
        </w:rPr>
      </w:pPr>
      <w:r>
        <w:rPr>
          <w:sz w:val="28"/>
          <w:szCs w:val="28"/>
        </w:rPr>
        <w:t>b</w:t>
      </w:r>
      <w:r w:rsidR="00284BE5" w:rsidRPr="00284BE5">
        <w:rPr>
          <w:sz w:val="28"/>
          <w:szCs w:val="28"/>
        </w:rPr>
        <w:t xml:space="preserve">) Tổ phó, Ủy viên, Thư ký: </w:t>
      </w:r>
      <w:r w:rsidR="00284BE5" w:rsidRPr="00284BE5">
        <w:rPr>
          <w:sz w:val="28"/>
          <w:szCs w:val="28"/>
          <w:lang w:val="vi-VN"/>
        </w:rPr>
        <w:t>80</w:t>
      </w:r>
      <w:r w:rsidR="00284BE5" w:rsidRPr="00284BE5">
        <w:rPr>
          <w:sz w:val="28"/>
          <w:szCs w:val="28"/>
        </w:rPr>
        <w:t>.000 đồng/người/buổi.</w:t>
      </w:r>
    </w:p>
    <w:p w14:paraId="4B2CDDAE" w14:textId="77777777" w:rsidR="00456563" w:rsidRPr="00456563" w:rsidRDefault="00456563" w:rsidP="00456563">
      <w:pPr>
        <w:pStyle w:val="BodyText1"/>
        <w:spacing w:after="0" w:line="264" w:lineRule="auto"/>
        <w:ind w:firstLine="567"/>
        <w:jc w:val="both"/>
        <w:rPr>
          <w:b/>
          <w:bCs/>
          <w:sz w:val="28"/>
          <w:szCs w:val="28"/>
          <w:lang w:val="nl-NL"/>
        </w:rPr>
      </w:pPr>
      <w:r w:rsidRPr="00456563">
        <w:rPr>
          <w:b/>
          <w:bCs/>
          <w:sz w:val="28"/>
          <w:szCs w:val="28"/>
          <w:lang w:val="nl-NL"/>
        </w:rPr>
        <w:t>Điều 3. Nội dung và mức chi tại Hội đồng lựa chọn sách giáo khoa cấp tỉnh</w:t>
      </w:r>
    </w:p>
    <w:p w14:paraId="13412FFC" w14:textId="39E99DFD" w:rsidR="00456563" w:rsidRPr="00456563" w:rsidRDefault="00456563" w:rsidP="00456563">
      <w:pPr>
        <w:pStyle w:val="BodyText1"/>
        <w:spacing w:after="0" w:line="264" w:lineRule="auto"/>
        <w:ind w:firstLine="567"/>
        <w:jc w:val="both"/>
        <w:rPr>
          <w:sz w:val="28"/>
          <w:szCs w:val="28"/>
        </w:rPr>
      </w:pPr>
      <w:r w:rsidRPr="00456563">
        <w:rPr>
          <w:sz w:val="28"/>
          <w:szCs w:val="28"/>
        </w:rPr>
        <w:t>1. Chi nghiên cứu, nhận xét, đánh giá sách giáo khoa theo các tiêu chí lựa chọn</w:t>
      </w:r>
      <w:r w:rsidR="006E3935">
        <w:rPr>
          <w:sz w:val="28"/>
          <w:szCs w:val="28"/>
          <w:lang w:val="vi-VN"/>
        </w:rPr>
        <w:t xml:space="preserve"> của thành viên hội đồng cấp tỉnh: 15</w:t>
      </w:r>
      <w:r w:rsidR="006E3935" w:rsidRPr="00FE0AD6">
        <w:rPr>
          <w:sz w:val="28"/>
          <w:szCs w:val="28"/>
        </w:rPr>
        <w:t>.000 đồng/</w:t>
      </w:r>
      <w:r w:rsidR="006E3935">
        <w:rPr>
          <w:sz w:val="28"/>
          <w:szCs w:val="28"/>
          <w:lang w:val="vi-VN"/>
        </w:rPr>
        <w:t>tiết/</w:t>
      </w:r>
      <w:r w:rsidR="00284BE5">
        <w:rPr>
          <w:sz w:val="28"/>
          <w:szCs w:val="28"/>
          <w:lang w:val="vi-VN"/>
        </w:rPr>
        <w:t>bộ sách/</w:t>
      </w:r>
      <w:r w:rsidR="006E3935" w:rsidRPr="00FE0AD6">
        <w:rPr>
          <w:sz w:val="28"/>
          <w:szCs w:val="28"/>
        </w:rPr>
        <w:t>người.</w:t>
      </w:r>
    </w:p>
    <w:p w14:paraId="463F116E" w14:textId="77777777" w:rsidR="00456563" w:rsidRPr="00456563" w:rsidRDefault="00456563" w:rsidP="00456563">
      <w:pPr>
        <w:pStyle w:val="BodyText1"/>
        <w:spacing w:after="0" w:line="264" w:lineRule="auto"/>
        <w:ind w:firstLine="567"/>
        <w:jc w:val="both"/>
        <w:rPr>
          <w:sz w:val="28"/>
          <w:szCs w:val="28"/>
        </w:rPr>
      </w:pPr>
      <w:r w:rsidRPr="00456563">
        <w:rPr>
          <w:sz w:val="28"/>
          <w:szCs w:val="28"/>
        </w:rPr>
        <w:t>2. Chi tổ chức họp, thảo luận đánh giá sách giáo khoa trên cơ sở danh mục sách giáo khoa do các cơ sở giáo dục phổ thông đề xuất, bao gồm:</w:t>
      </w:r>
    </w:p>
    <w:p w14:paraId="7C8C856B" w14:textId="24B05FDF" w:rsidR="00456563" w:rsidRPr="00456563" w:rsidRDefault="00456563" w:rsidP="00456563">
      <w:pPr>
        <w:pStyle w:val="BodyText1"/>
        <w:spacing w:after="0" w:line="264" w:lineRule="auto"/>
        <w:ind w:firstLine="567"/>
        <w:jc w:val="both"/>
        <w:rPr>
          <w:sz w:val="28"/>
          <w:szCs w:val="28"/>
        </w:rPr>
      </w:pPr>
      <w:r w:rsidRPr="00456563">
        <w:rPr>
          <w:sz w:val="28"/>
          <w:szCs w:val="28"/>
        </w:rPr>
        <w:t xml:space="preserve">a) </w:t>
      </w:r>
      <w:r w:rsidR="00A80669">
        <w:rPr>
          <w:sz w:val="28"/>
          <w:szCs w:val="28"/>
        </w:rPr>
        <w:t>H</w:t>
      </w:r>
      <w:r w:rsidRPr="00456563">
        <w:rPr>
          <w:sz w:val="28"/>
          <w:szCs w:val="28"/>
        </w:rPr>
        <w:t xml:space="preserve">ội trường, phòng họp, </w:t>
      </w:r>
      <w:r w:rsidR="00A03EE8">
        <w:rPr>
          <w:sz w:val="28"/>
          <w:szCs w:val="28"/>
        </w:rPr>
        <w:t xml:space="preserve">văn phòng phẩm, tài liệu, </w:t>
      </w:r>
      <w:r w:rsidRPr="00456563">
        <w:rPr>
          <w:sz w:val="28"/>
          <w:szCs w:val="28"/>
        </w:rPr>
        <w:t>trang thiết bị phục vụ cho các cuộc họp thẩm định (nếu có</w:t>
      </w:r>
      <w:r w:rsidR="00A03EE8">
        <w:rPr>
          <w:sz w:val="28"/>
          <w:szCs w:val="28"/>
        </w:rPr>
        <w:t>)</w:t>
      </w:r>
      <w:r w:rsidRPr="00456563">
        <w:rPr>
          <w:sz w:val="28"/>
          <w:szCs w:val="28"/>
        </w:rPr>
        <w:t>: theo thực tế phát sinh;</w:t>
      </w:r>
    </w:p>
    <w:p w14:paraId="35E75F9E" w14:textId="77777777" w:rsidR="00456563" w:rsidRPr="00456563" w:rsidRDefault="00456563" w:rsidP="00456563">
      <w:pPr>
        <w:pStyle w:val="BodyText1"/>
        <w:spacing w:after="0" w:line="264" w:lineRule="auto"/>
        <w:ind w:firstLine="567"/>
        <w:jc w:val="both"/>
        <w:rPr>
          <w:sz w:val="28"/>
          <w:szCs w:val="28"/>
        </w:rPr>
      </w:pPr>
      <w:r w:rsidRPr="00456563">
        <w:rPr>
          <w:sz w:val="28"/>
          <w:szCs w:val="28"/>
        </w:rPr>
        <w:t>b) Giải khát giữa giờ: 20.000 đồng/người/buổi;</w:t>
      </w:r>
    </w:p>
    <w:p w14:paraId="084C1315" w14:textId="633BABE9" w:rsidR="00456563" w:rsidRPr="00456563" w:rsidRDefault="00456563" w:rsidP="00456563">
      <w:pPr>
        <w:pStyle w:val="BodyText1"/>
        <w:spacing w:after="0" w:line="264" w:lineRule="auto"/>
        <w:ind w:firstLine="567"/>
        <w:jc w:val="both"/>
        <w:rPr>
          <w:sz w:val="28"/>
          <w:szCs w:val="28"/>
        </w:rPr>
      </w:pPr>
      <w:r w:rsidRPr="00456563">
        <w:rPr>
          <w:sz w:val="28"/>
          <w:szCs w:val="28"/>
        </w:rPr>
        <w:t>c) Thanh toán chế độ công tác phí: Áp dụng mức chi quy định tại Nghị quyết số </w:t>
      </w:r>
      <w:hyperlink r:id="rId8" w:tgtFrame="_blank" w:tooltip="Nghị quyết 19/2017/NQ-HĐND" w:history="1">
        <w:r w:rsidRPr="00456563">
          <w:rPr>
            <w:sz w:val="28"/>
            <w:szCs w:val="28"/>
          </w:rPr>
          <w:t>1</w:t>
        </w:r>
        <w:r w:rsidR="00511629">
          <w:rPr>
            <w:sz w:val="28"/>
            <w:szCs w:val="28"/>
            <w:lang w:val="vi-VN"/>
          </w:rPr>
          <w:t>4</w:t>
        </w:r>
        <w:r w:rsidRPr="00456563">
          <w:rPr>
            <w:sz w:val="28"/>
            <w:szCs w:val="28"/>
          </w:rPr>
          <w:t>/2017/NQ-HĐND</w:t>
        </w:r>
      </w:hyperlink>
      <w:r w:rsidRPr="00456563">
        <w:rPr>
          <w:sz w:val="28"/>
          <w:szCs w:val="28"/>
        </w:rPr>
        <w:t xml:space="preserve"> ngày </w:t>
      </w:r>
      <w:r w:rsidR="00511629">
        <w:rPr>
          <w:sz w:val="28"/>
          <w:szCs w:val="28"/>
          <w:lang w:val="vi-VN"/>
        </w:rPr>
        <w:t>29</w:t>
      </w:r>
      <w:r w:rsidR="00E9012A">
        <w:rPr>
          <w:sz w:val="28"/>
          <w:szCs w:val="28"/>
        </w:rPr>
        <w:t>/</w:t>
      </w:r>
      <w:r w:rsidR="00511629">
        <w:rPr>
          <w:sz w:val="28"/>
          <w:szCs w:val="28"/>
          <w:lang w:val="vi-VN"/>
        </w:rPr>
        <w:t>7</w:t>
      </w:r>
      <w:r w:rsidR="00E9012A">
        <w:rPr>
          <w:sz w:val="28"/>
          <w:szCs w:val="28"/>
        </w:rPr>
        <w:t>/</w:t>
      </w:r>
      <w:r w:rsidRPr="00456563">
        <w:rPr>
          <w:sz w:val="28"/>
          <w:szCs w:val="28"/>
        </w:rPr>
        <w:t xml:space="preserve">2017 của Hội đồng nhân dân tỉnh quy định </w:t>
      </w:r>
      <w:r w:rsidR="00511629">
        <w:rPr>
          <w:sz w:val="28"/>
          <w:szCs w:val="28"/>
          <w:lang w:val="vi-VN"/>
        </w:rPr>
        <w:t>chế độ</w:t>
      </w:r>
      <w:r w:rsidRPr="00456563">
        <w:rPr>
          <w:sz w:val="28"/>
          <w:szCs w:val="28"/>
        </w:rPr>
        <w:t xml:space="preserve"> công tác phí, ch</w:t>
      </w:r>
      <w:r w:rsidR="00511629">
        <w:rPr>
          <w:sz w:val="28"/>
          <w:szCs w:val="28"/>
          <w:lang w:val="vi-VN"/>
        </w:rPr>
        <w:t>ế độ</w:t>
      </w:r>
      <w:r w:rsidRPr="00456563">
        <w:rPr>
          <w:sz w:val="28"/>
          <w:szCs w:val="28"/>
        </w:rPr>
        <w:t xml:space="preserve"> hội nghị trên địa bàn tỉnh </w:t>
      </w:r>
      <w:r w:rsidR="00511629">
        <w:rPr>
          <w:sz w:val="28"/>
          <w:szCs w:val="28"/>
          <w:lang w:val="vi-VN"/>
        </w:rPr>
        <w:t>Quảng Trị</w:t>
      </w:r>
      <w:r w:rsidRPr="00456563">
        <w:rPr>
          <w:sz w:val="28"/>
          <w:szCs w:val="28"/>
        </w:rPr>
        <w:t>;</w:t>
      </w:r>
    </w:p>
    <w:p w14:paraId="5431B637" w14:textId="77777777" w:rsidR="00284BE5" w:rsidRPr="00284BE5" w:rsidRDefault="00284BE5" w:rsidP="00284BE5">
      <w:pPr>
        <w:pStyle w:val="BodyText1"/>
        <w:spacing w:after="0" w:line="264" w:lineRule="auto"/>
        <w:ind w:firstLine="567"/>
        <w:jc w:val="both"/>
        <w:rPr>
          <w:sz w:val="28"/>
          <w:szCs w:val="28"/>
        </w:rPr>
      </w:pPr>
      <w:r w:rsidRPr="00284BE5">
        <w:rPr>
          <w:sz w:val="28"/>
          <w:szCs w:val="28"/>
        </w:rPr>
        <w:t>d) Chi họp thảo luận, đánh giá và lựa chọn sách giáo khoa: Thời gian làm việc do Chủ tịch Hội đồng quyết định nhưng tối đa không quá 2 buổi/người/bộ sách cho 01 hội đồng. Mức chi:</w:t>
      </w:r>
    </w:p>
    <w:p w14:paraId="12282F3B" w14:textId="28AB3157" w:rsidR="00284BE5" w:rsidRPr="00284BE5" w:rsidRDefault="00284BE5" w:rsidP="00284BE5">
      <w:pPr>
        <w:pStyle w:val="BodyText1"/>
        <w:spacing w:after="0" w:line="264" w:lineRule="auto"/>
        <w:ind w:firstLine="567"/>
        <w:jc w:val="both"/>
        <w:rPr>
          <w:sz w:val="28"/>
          <w:szCs w:val="28"/>
        </w:rPr>
      </w:pPr>
      <w:r w:rsidRPr="00284BE5">
        <w:rPr>
          <w:sz w:val="28"/>
          <w:szCs w:val="28"/>
        </w:rPr>
        <w:t xml:space="preserve">- Chủ tịch: </w:t>
      </w:r>
      <w:r w:rsidR="0084485F">
        <w:rPr>
          <w:sz w:val="28"/>
          <w:szCs w:val="28"/>
        </w:rPr>
        <w:t>18</w:t>
      </w:r>
      <w:r w:rsidRPr="00284BE5">
        <w:rPr>
          <w:sz w:val="28"/>
          <w:szCs w:val="28"/>
        </w:rPr>
        <w:t>0.000 đồng/người/buổi;</w:t>
      </w:r>
    </w:p>
    <w:p w14:paraId="2AA89658" w14:textId="28587EEC" w:rsidR="00284BE5" w:rsidRPr="00284BE5" w:rsidRDefault="00284BE5" w:rsidP="00284BE5">
      <w:pPr>
        <w:pStyle w:val="BodyText1"/>
        <w:spacing w:after="0" w:line="264" w:lineRule="auto"/>
        <w:ind w:firstLine="567"/>
        <w:jc w:val="both"/>
        <w:rPr>
          <w:sz w:val="28"/>
          <w:szCs w:val="28"/>
        </w:rPr>
      </w:pPr>
      <w:r w:rsidRPr="00284BE5">
        <w:rPr>
          <w:sz w:val="28"/>
          <w:szCs w:val="28"/>
        </w:rPr>
        <w:t>- Phó Chủ tịch: 1</w:t>
      </w:r>
      <w:r w:rsidR="0084485F">
        <w:rPr>
          <w:sz w:val="28"/>
          <w:szCs w:val="28"/>
        </w:rPr>
        <w:t>6</w:t>
      </w:r>
      <w:r w:rsidRPr="00284BE5">
        <w:rPr>
          <w:sz w:val="28"/>
          <w:szCs w:val="28"/>
        </w:rPr>
        <w:t>0.000 đồng/người/buổi;</w:t>
      </w:r>
    </w:p>
    <w:p w14:paraId="209C7261" w14:textId="352F1C1E" w:rsidR="00284BE5" w:rsidRPr="00284BE5" w:rsidRDefault="00284BE5" w:rsidP="00284BE5">
      <w:pPr>
        <w:pStyle w:val="BodyText1"/>
        <w:spacing w:after="0" w:line="264" w:lineRule="auto"/>
        <w:ind w:firstLine="567"/>
        <w:jc w:val="both"/>
        <w:rPr>
          <w:sz w:val="28"/>
          <w:szCs w:val="28"/>
        </w:rPr>
      </w:pPr>
      <w:r w:rsidRPr="00284BE5">
        <w:rPr>
          <w:sz w:val="28"/>
          <w:szCs w:val="28"/>
        </w:rPr>
        <w:t>- Ủy viên, Thư ký: 1</w:t>
      </w:r>
      <w:r w:rsidR="0084485F">
        <w:rPr>
          <w:sz w:val="28"/>
          <w:szCs w:val="28"/>
        </w:rPr>
        <w:t>45</w:t>
      </w:r>
      <w:r w:rsidRPr="00284BE5">
        <w:rPr>
          <w:sz w:val="28"/>
          <w:szCs w:val="28"/>
        </w:rPr>
        <w:t>.000 đồng/người/buổi.</w:t>
      </w:r>
    </w:p>
    <w:p w14:paraId="06F8DF6E" w14:textId="3A77B99E" w:rsidR="003F3B85" w:rsidRPr="00676004" w:rsidRDefault="003F3B85" w:rsidP="005F10A4">
      <w:pPr>
        <w:pStyle w:val="BodyText1"/>
        <w:spacing w:after="0" w:line="264" w:lineRule="auto"/>
        <w:ind w:firstLine="567"/>
        <w:jc w:val="both"/>
        <w:rPr>
          <w:sz w:val="28"/>
          <w:szCs w:val="28"/>
        </w:rPr>
      </w:pPr>
      <w:r>
        <w:rPr>
          <w:b/>
          <w:bCs/>
          <w:sz w:val="28"/>
          <w:szCs w:val="28"/>
        </w:rPr>
        <w:t xml:space="preserve">Điều </w:t>
      </w:r>
      <w:r w:rsidR="00511629">
        <w:rPr>
          <w:b/>
          <w:bCs/>
          <w:sz w:val="28"/>
          <w:szCs w:val="28"/>
          <w:lang w:val="vi-VN"/>
        </w:rPr>
        <w:t>4</w:t>
      </w:r>
      <w:r w:rsidRPr="00676004">
        <w:rPr>
          <w:b/>
          <w:bCs/>
          <w:sz w:val="28"/>
          <w:szCs w:val="28"/>
        </w:rPr>
        <w:t>. Nguồn kinh phí thực hiện</w:t>
      </w:r>
      <w:bookmarkStart w:id="0" w:name="bookmark16"/>
      <w:bookmarkEnd w:id="0"/>
    </w:p>
    <w:p w14:paraId="4B6A1225" w14:textId="77777777" w:rsidR="00511629" w:rsidRPr="00511629" w:rsidRDefault="00511629" w:rsidP="00511629">
      <w:pPr>
        <w:pStyle w:val="BodyText1"/>
        <w:spacing w:after="0" w:line="264" w:lineRule="auto"/>
        <w:ind w:firstLine="567"/>
        <w:jc w:val="both"/>
        <w:rPr>
          <w:sz w:val="28"/>
          <w:szCs w:val="28"/>
        </w:rPr>
      </w:pPr>
      <w:r w:rsidRPr="00511629">
        <w:rPr>
          <w:sz w:val="28"/>
          <w:szCs w:val="28"/>
        </w:rPr>
        <w:t>Sử dụng nguồn kinh phí sự nghiệp giáo dục và đào tạo được giao hàng năm theo phân cấp quản lý ngân sách và nguồn thu hợp pháp tại các cơ sở giáo dục ngoài công lập, cụ thể:</w:t>
      </w:r>
    </w:p>
    <w:p w14:paraId="3F46E65D" w14:textId="77777777" w:rsidR="00511629" w:rsidRPr="00511629" w:rsidRDefault="00511629" w:rsidP="00511629">
      <w:pPr>
        <w:pStyle w:val="BodyText1"/>
        <w:spacing w:after="0" w:line="264" w:lineRule="auto"/>
        <w:ind w:firstLine="567"/>
        <w:jc w:val="both"/>
        <w:rPr>
          <w:sz w:val="28"/>
          <w:szCs w:val="28"/>
        </w:rPr>
      </w:pPr>
      <w:r w:rsidRPr="00511629">
        <w:rPr>
          <w:sz w:val="28"/>
          <w:szCs w:val="28"/>
        </w:rPr>
        <w:t>1. Đối với hoạt động đề xuất lựa chọn sách giáo khoa tại các cơ sở giáo dục phổ thông: Sử dụng nguồn kinh phí hoạt động của cơ sở giáo dục hàng năm.</w:t>
      </w:r>
    </w:p>
    <w:p w14:paraId="1E005E38" w14:textId="77777777" w:rsidR="00511629" w:rsidRPr="00511629" w:rsidRDefault="00511629" w:rsidP="00511629">
      <w:pPr>
        <w:pStyle w:val="BodyText1"/>
        <w:spacing w:after="0" w:line="264" w:lineRule="auto"/>
        <w:ind w:firstLine="567"/>
        <w:jc w:val="both"/>
        <w:rPr>
          <w:sz w:val="28"/>
          <w:szCs w:val="28"/>
        </w:rPr>
      </w:pPr>
      <w:r w:rsidRPr="00511629">
        <w:rPr>
          <w:sz w:val="28"/>
          <w:szCs w:val="28"/>
        </w:rPr>
        <w:t>2. Đối với Hội đồng lựa chọn sách giáo khoa của tỉnh: Sử dụng nguồn kinh phí sự nghiệp giáo dục và đào tạo được giao hàng năm cho Sở Giáo dục và Đào tạo.</w:t>
      </w:r>
    </w:p>
    <w:p w14:paraId="0F2B5B6B" w14:textId="77777777" w:rsidR="00511629" w:rsidRPr="00511629" w:rsidRDefault="00511629" w:rsidP="00511629">
      <w:pPr>
        <w:pStyle w:val="BodyText1"/>
        <w:spacing w:after="0" w:line="264" w:lineRule="auto"/>
        <w:ind w:firstLine="567"/>
        <w:jc w:val="both"/>
        <w:rPr>
          <w:b/>
          <w:bCs/>
          <w:sz w:val="28"/>
          <w:szCs w:val="28"/>
        </w:rPr>
      </w:pPr>
      <w:r w:rsidRPr="00511629">
        <w:rPr>
          <w:b/>
          <w:bCs/>
          <w:sz w:val="28"/>
          <w:szCs w:val="28"/>
        </w:rPr>
        <w:t>Điều 5. Tổ chức thực hiện</w:t>
      </w:r>
    </w:p>
    <w:p w14:paraId="0D5EDFE1" w14:textId="77777777" w:rsidR="00511629" w:rsidRPr="00511629" w:rsidRDefault="00511629" w:rsidP="00511629">
      <w:pPr>
        <w:pStyle w:val="BodyText1"/>
        <w:spacing w:after="0" w:line="264" w:lineRule="auto"/>
        <w:ind w:firstLine="567"/>
        <w:jc w:val="both"/>
        <w:rPr>
          <w:sz w:val="28"/>
          <w:szCs w:val="28"/>
        </w:rPr>
      </w:pPr>
      <w:r w:rsidRPr="00511629">
        <w:rPr>
          <w:sz w:val="28"/>
          <w:szCs w:val="28"/>
        </w:rPr>
        <w:t>1. Giao Ủy ban nhân dân tỉnh tổ chức thực hiện nghị quyết này.</w:t>
      </w:r>
    </w:p>
    <w:p w14:paraId="0BBF8392" w14:textId="77777777" w:rsidR="00511629" w:rsidRPr="00511629" w:rsidRDefault="00511629" w:rsidP="00511629">
      <w:pPr>
        <w:pStyle w:val="BodyText1"/>
        <w:spacing w:after="0" w:line="264" w:lineRule="auto"/>
        <w:ind w:firstLine="567"/>
        <w:jc w:val="both"/>
        <w:rPr>
          <w:sz w:val="28"/>
          <w:szCs w:val="28"/>
        </w:rPr>
      </w:pPr>
      <w:r w:rsidRPr="00511629">
        <w:rPr>
          <w:sz w:val="28"/>
          <w:szCs w:val="28"/>
        </w:rPr>
        <w:lastRenderedPageBreak/>
        <w:t>2. Giao Thường trực Hội đồng nhân dân tỉnh, các Ban của Hội đồng nhân dân tỉnh, các Tổ đại biểu Hội đồng nhân dân tỉnh và đại biểu Hội đồng nhân dân tỉnh giám sát việc thực hiện Nghị quyết này.</w:t>
      </w:r>
    </w:p>
    <w:p w14:paraId="4D2740CB" w14:textId="77777777" w:rsidR="00511629" w:rsidRPr="00511629" w:rsidRDefault="00511629" w:rsidP="00511629">
      <w:pPr>
        <w:pStyle w:val="BodyText1"/>
        <w:spacing w:after="0" w:line="264" w:lineRule="auto"/>
        <w:ind w:firstLine="567"/>
        <w:jc w:val="both"/>
        <w:rPr>
          <w:sz w:val="28"/>
          <w:szCs w:val="28"/>
        </w:rPr>
      </w:pPr>
      <w:r w:rsidRPr="00511629">
        <w:rPr>
          <w:sz w:val="28"/>
          <w:szCs w:val="28"/>
        </w:rPr>
        <w:t>3. Trường hợp các văn bản dẫn chiếu áp dụng được sửa đổi, bổ sung hoặc thay thế bằng văn bản mới thì áp dụng theo các văn bản sửa đổi, bổ sung hoặc thay thế.</w:t>
      </w:r>
    </w:p>
    <w:p w14:paraId="67A5954F" w14:textId="64D01F1C" w:rsidR="0066385C" w:rsidRDefault="0066385C" w:rsidP="005F10A4">
      <w:pPr>
        <w:spacing w:line="264" w:lineRule="auto"/>
        <w:ind w:firstLine="567"/>
        <w:jc w:val="both"/>
        <w:rPr>
          <w:sz w:val="28"/>
          <w:szCs w:val="28"/>
        </w:rPr>
      </w:pPr>
      <w:r w:rsidRPr="006132B8">
        <w:rPr>
          <w:sz w:val="28"/>
          <w:szCs w:val="28"/>
        </w:rPr>
        <w:t xml:space="preserve">Nghị quyết này đã được Hội đồng nhân dân tỉnh </w:t>
      </w:r>
      <w:r w:rsidR="007F75BF" w:rsidRPr="006132B8">
        <w:rPr>
          <w:sz w:val="28"/>
          <w:szCs w:val="28"/>
        </w:rPr>
        <w:t>Quảng Trị</w:t>
      </w:r>
      <w:r w:rsidRPr="006132B8">
        <w:rPr>
          <w:sz w:val="28"/>
          <w:szCs w:val="28"/>
        </w:rPr>
        <w:t xml:space="preserve"> Khóa </w:t>
      </w:r>
      <w:r w:rsidR="00511629">
        <w:rPr>
          <w:sz w:val="28"/>
          <w:szCs w:val="28"/>
          <w:lang w:val="vi-VN"/>
        </w:rPr>
        <w:t>VI</w:t>
      </w:r>
      <w:r w:rsidR="00366472">
        <w:rPr>
          <w:sz w:val="28"/>
          <w:szCs w:val="28"/>
        </w:rPr>
        <w:t>I</w:t>
      </w:r>
      <w:r w:rsidRPr="006132B8">
        <w:rPr>
          <w:sz w:val="28"/>
          <w:szCs w:val="28"/>
        </w:rPr>
        <w:t>I</w:t>
      </w:r>
      <w:r w:rsidR="008B7B5B" w:rsidRPr="006132B8">
        <w:rPr>
          <w:sz w:val="28"/>
          <w:szCs w:val="28"/>
        </w:rPr>
        <w:t>,</w:t>
      </w:r>
      <w:r w:rsidR="00552CF4" w:rsidRPr="006132B8">
        <w:rPr>
          <w:sz w:val="28"/>
          <w:szCs w:val="28"/>
        </w:rPr>
        <w:t xml:space="preserve"> </w:t>
      </w:r>
      <w:r w:rsidRPr="006132B8">
        <w:rPr>
          <w:sz w:val="28"/>
          <w:szCs w:val="28"/>
        </w:rPr>
        <w:t xml:space="preserve">Kỳ họp </w:t>
      </w:r>
      <w:r w:rsidR="004452AA" w:rsidRPr="006132B8">
        <w:rPr>
          <w:sz w:val="28"/>
          <w:szCs w:val="28"/>
        </w:rPr>
        <w:t>t</w:t>
      </w:r>
      <w:r w:rsidRPr="006132B8">
        <w:rPr>
          <w:sz w:val="28"/>
          <w:szCs w:val="28"/>
        </w:rPr>
        <w:t xml:space="preserve">hứ </w:t>
      </w:r>
      <w:r w:rsidR="00366472">
        <w:rPr>
          <w:sz w:val="28"/>
          <w:szCs w:val="28"/>
        </w:rPr>
        <w:t>1</w:t>
      </w:r>
      <w:r w:rsidR="00511629">
        <w:rPr>
          <w:sz w:val="28"/>
          <w:szCs w:val="28"/>
          <w:lang w:val="vi-VN"/>
        </w:rPr>
        <w:t>5</w:t>
      </w:r>
      <w:r w:rsidRPr="006132B8">
        <w:rPr>
          <w:sz w:val="28"/>
          <w:szCs w:val="28"/>
        </w:rPr>
        <w:t xml:space="preserve"> thông qua ngày </w:t>
      </w:r>
      <w:r w:rsidR="00E22D56" w:rsidRPr="006132B8">
        <w:rPr>
          <w:sz w:val="28"/>
          <w:szCs w:val="28"/>
        </w:rPr>
        <w:t xml:space="preserve">   </w:t>
      </w:r>
      <w:r w:rsidRPr="006132B8">
        <w:rPr>
          <w:sz w:val="28"/>
          <w:szCs w:val="28"/>
        </w:rPr>
        <w:t xml:space="preserve"> tháng</w:t>
      </w:r>
      <w:r w:rsidR="00366472">
        <w:rPr>
          <w:sz w:val="28"/>
          <w:szCs w:val="28"/>
        </w:rPr>
        <w:t xml:space="preserve"> </w:t>
      </w:r>
      <w:r w:rsidR="00511629">
        <w:rPr>
          <w:sz w:val="28"/>
          <w:szCs w:val="28"/>
          <w:lang w:val="vi-VN"/>
        </w:rPr>
        <w:t>3</w:t>
      </w:r>
      <w:r w:rsidR="00366472">
        <w:rPr>
          <w:sz w:val="28"/>
          <w:szCs w:val="28"/>
        </w:rPr>
        <w:t xml:space="preserve"> </w:t>
      </w:r>
      <w:r w:rsidRPr="006132B8">
        <w:rPr>
          <w:sz w:val="28"/>
          <w:szCs w:val="28"/>
        </w:rPr>
        <w:t>năm 202</w:t>
      </w:r>
      <w:r w:rsidR="00511629">
        <w:rPr>
          <w:sz w:val="28"/>
          <w:szCs w:val="28"/>
          <w:lang w:val="vi-VN"/>
        </w:rPr>
        <w:t>3</w:t>
      </w:r>
      <w:r w:rsidRPr="006132B8">
        <w:rPr>
          <w:sz w:val="28"/>
          <w:szCs w:val="28"/>
        </w:rPr>
        <w:t xml:space="preserve"> và có hiệu lực từ ngày </w:t>
      </w:r>
      <w:r w:rsidR="00E22D56" w:rsidRPr="006132B8">
        <w:rPr>
          <w:sz w:val="28"/>
          <w:szCs w:val="28"/>
        </w:rPr>
        <w:t xml:space="preserve">  </w:t>
      </w:r>
      <w:r w:rsidRPr="006132B8">
        <w:rPr>
          <w:sz w:val="28"/>
          <w:szCs w:val="28"/>
        </w:rPr>
        <w:t xml:space="preserve"> tháng </w:t>
      </w:r>
      <w:r w:rsidR="00511629">
        <w:rPr>
          <w:sz w:val="28"/>
          <w:szCs w:val="28"/>
          <w:lang w:val="vi-VN"/>
        </w:rPr>
        <w:t>3</w:t>
      </w:r>
      <w:r w:rsidRPr="006132B8">
        <w:rPr>
          <w:sz w:val="28"/>
          <w:szCs w:val="28"/>
        </w:rPr>
        <w:t xml:space="preserve"> năm 202</w:t>
      </w:r>
      <w:r w:rsidR="00511629">
        <w:rPr>
          <w:sz w:val="28"/>
          <w:szCs w:val="28"/>
          <w:lang w:val="vi-VN"/>
        </w:rPr>
        <w:t>3</w:t>
      </w:r>
      <w:r w:rsidRPr="006132B8">
        <w:rPr>
          <w:sz w:val="28"/>
          <w:szCs w:val="28"/>
        </w:rPr>
        <w:t>./.</w:t>
      </w:r>
    </w:p>
    <w:tbl>
      <w:tblPr>
        <w:tblW w:w="5289" w:type="pct"/>
        <w:tblInd w:w="108" w:type="dxa"/>
        <w:tblLook w:val="01E0" w:firstRow="1" w:lastRow="1" w:firstColumn="1" w:lastColumn="1" w:noHBand="0" w:noVBand="0"/>
      </w:tblPr>
      <w:tblGrid>
        <w:gridCol w:w="5278"/>
        <w:gridCol w:w="4318"/>
      </w:tblGrid>
      <w:tr w:rsidR="00CB57B7" w:rsidRPr="00682E0F" w14:paraId="127D5E8C" w14:textId="77777777" w:rsidTr="00D073E9">
        <w:trPr>
          <w:trHeight w:val="4794"/>
        </w:trPr>
        <w:tc>
          <w:tcPr>
            <w:tcW w:w="2750" w:type="pct"/>
          </w:tcPr>
          <w:p w14:paraId="565DF0DB" w14:textId="77777777" w:rsidR="00CB57B7" w:rsidRPr="00682E0F" w:rsidRDefault="00CB57B7" w:rsidP="005F10A4">
            <w:pPr>
              <w:pStyle w:val="NormalWeb"/>
              <w:spacing w:before="0" w:beforeAutospacing="0" w:after="0" w:afterAutospacing="0"/>
              <w:jc w:val="both"/>
              <w:rPr>
                <w:b/>
                <w:i/>
                <w:iCs/>
                <w:noProof/>
                <w:lang w:eastAsia="en-US"/>
              </w:rPr>
            </w:pPr>
            <w:r w:rsidRPr="00682E0F">
              <w:rPr>
                <w:b/>
                <w:i/>
                <w:iCs/>
                <w:noProof/>
                <w:lang w:eastAsia="en-US"/>
              </w:rPr>
              <w:t>Nơi nhận:</w:t>
            </w:r>
          </w:p>
          <w:p w14:paraId="6CEDF6BE" w14:textId="77777777" w:rsidR="0066385C" w:rsidRPr="00250851" w:rsidRDefault="0066385C" w:rsidP="005F10A4">
            <w:pPr>
              <w:rPr>
                <w:sz w:val="22"/>
                <w:lang w:val="nl-NL"/>
              </w:rPr>
            </w:pPr>
            <w:r w:rsidRPr="00250851">
              <w:rPr>
                <w:sz w:val="22"/>
                <w:lang w:val="nl-NL"/>
              </w:rPr>
              <w:t xml:space="preserve">- </w:t>
            </w:r>
            <w:r w:rsidR="001013F1">
              <w:rPr>
                <w:sz w:val="22"/>
                <w:lang w:val="nl-NL"/>
              </w:rPr>
              <w:t xml:space="preserve">UBTV Quốc hội, </w:t>
            </w:r>
            <w:r w:rsidRPr="00250851">
              <w:rPr>
                <w:sz w:val="22"/>
                <w:lang w:val="nl-NL"/>
              </w:rPr>
              <w:t>Chính phủ;</w:t>
            </w:r>
          </w:p>
          <w:p w14:paraId="1B1D6E7A" w14:textId="77777777" w:rsidR="0066385C" w:rsidRPr="00250851" w:rsidRDefault="0066385C" w:rsidP="005F10A4">
            <w:pPr>
              <w:rPr>
                <w:sz w:val="22"/>
                <w:lang w:val="nl-NL"/>
              </w:rPr>
            </w:pPr>
            <w:r w:rsidRPr="00250851">
              <w:rPr>
                <w:sz w:val="22"/>
                <w:lang w:val="nl-NL"/>
              </w:rPr>
              <w:t xml:space="preserve">- Bộ Tư pháp </w:t>
            </w:r>
            <w:r w:rsidRPr="00250851">
              <w:rPr>
                <w:i/>
                <w:sz w:val="22"/>
                <w:lang w:val="nl-NL"/>
              </w:rPr>
              <w:t>(Cục Kiểm tra VBQPPL);</w:t>
            </w:r>
          </w:p>
          <w:p w14:paraId="532400EE" w14:textId="29F57E81" w:rsidR="0066385C" w:rsidRPr="00250851" w:rsidRDefault="0066385C" w:rsidP="005F10A4">
            <w:pPr>
              <w:rPr>
                <w:sz w:val="22"/>
                <w:lang w:val="nl-NL"/>
              </w:rPr>
            </w:pPr>
            <w:r w:rsidRPr="00250851">
              <w:rPr>
                <w:sz w:val="22"/>
                <w:lang w:val="nl-NL"/>
              </w:rPr>
              <w:t xml:space="preserve">- </w:t>
            </w:r>
            <w:r w:rsidR="0044104E">
              <w:rPr>
                <w:sz w:val="22"/>
                <w:lang w:val="nl-NL"/>
              </w:rPr>
              <w:t xml:space="preserve">Vụ Pháp chế </w:t>
            </w:r>
            <w:r w:rsidR="00E77613">
              <w:rPr>
                <w:sz w:val="22"/>
                <w:lang w:val="nl-NL"/>
              </w:rPr>
              <w:t>các Bộ: GD&amp;ĐT</w:t>
            </w:r>
            <w:r w:rsidR="00D073E9">
              <w:rPr>
                <w:sz w:val="22"/>
                <w:lang w:val="nl-NL"/>
              </w:rPr>
              <w:t>, TC</w:t>
            </w:r>
            <w:r w:rsidRPr="00250851">
              <w:rPr>
                <w:sz w:val="22"/>
                <w:lang w:val="nl-NL"/>
              </w:rPr>
              <w:t>;</w:t>
            </w:r>
          </w:p>
          <w:p w14:paraId="0D548FF7" w14:textId="5D751D9B" w:rsidR="0066385C" w:rsidRPr="00250851" w:rsidRDefault="0066385C" w:rsidP="005F10A4">
            <w:pPr>
              <w:rPr>
                <w:sz w:val="22"/>
                <w:lang w:val="nl-NL"/>
              </w:rPr>
            </w:pPr>
            <w:r w:rsidRPr="00250851">
              <w:rPr>
                <w:sz w:val="22"/>
                <w:lang w:val="nl-NL"/>
              </w:rPr>
              <w:t>- Thường trực</w:t>
            </w:r>
            <w:r w:rsidR="00D073E9">
              <w:rPr>
                <w:sz w:val="22"/>
                <w:lang w:val="nl-NL"/>
              </w:rPr>
              <w:t>: TU, HĐND, UBND, UBMTTQVN tỉnh</w:t>
            </w:r>
            <w:r w:rsidRPr="00250851">
              <w:rPr>
                <w:sz w:val="22"/>
                <w:lang w:val="nl-NL"/>
              </w:rPr>
              <w:t>;</w:t>
            </w:r>
          </w:p>
          <w:p w14:paraId="008D69F8" w14:textId="77777777" w:rsidR="0066385C" w:rsidRPr="00250851" w:rsidRDefault="0066385C" w:rsidP="005F10A4">
            <w:pPr>
              <w:rPr>
                <w:sz w:val="22"/>
                <w:lang w:val="nl-NL"/>
              </w:rPr>
            </w:pPr>
            <w:r w:rsidRPr="00250851">
              <w:rPr>
                <w:sz w:val="22"/>
                <w:lang w:val="nl-NL"/>
              </w:rPr>
              <w:t>- Đoàn Đại biểu Quốc hội tỉnh;</w:t>
            </w:r>
          </w:p>
          <w:p w14:paraId="120750C8" w14:textId="77777777" w:rsidR="0066385C" w:rsidRPr="00250851" w:rsidRDefault="0066385C" w:rsidP="005F10A4">
            <w:pPr>
              <w:rPr>
                <w:sz w:val="22"/>
              </w:rPr>
            </w:pPr>
            <w:r w:rsidRPr="00250851">
              <w:rPr>
                <w:sz w:val="22"/>
              </w:rPr>
              <w:t>- Đại biểu HĐND tỉnh;</w:t>
            </w:r>
          </w:p>
          <w:p w14:paraId="3DB2BF5B" w14:textId="77777777" w:rsidR="0066385C" w:rsidRPr="00250851" w:rsidRDefault="0066385C" w:rsidP="005F10A4">
            <w:pPr>
              <w:rPr>
                <w:sz w:val="22"/>
              </w:rPr>
            </w:pPr>
            <w:r w:rsidRPr="00250851">
              <w:rPr>
                <w:sz w:val="22"/>
              </w:rPr>
              <w:t xml:space="preserve">- Các Ban HĐND tỉnh; </w:t>
            </w:r>
          </w:p>
          <w:p w14:paraId="0D63D077" w14:textId="5A827DCC" w:rsidR="0066385C" w:rsidRPr="00250851" w:rsidRDefault="0066385C" w:rsidP="005F10A4">
            <w:pPr>
              <w:rPr>
                <w:sz w:val="22"/>
              </w:rPr>
            </w:pPr>
            <w:r w:rsidRPr="00250851">
              <w:rPr>
                <w:sz w:val="22"/>
              </w:rPr>
              <w:t>- Văn phòng</w:t>
            </w:r>
            <w:r w:rsidR="008E0F9D">
              <w:rPr>
                <w:sz w:val="22"/>
              </w:rPr>
              <w:t>:</w:t>
            </w:r>
            <w:r w:rsidRPr="00250851">
              <w:rPr>
                <w:sz w:val="22"/>
              </w:rPr>
              <w:t xml:space="preserve"> T</w:t>
            </w:r>
            <w:r w:rsidR="008E0F9D">
              <w:rPr>
                <w:sz w:val="22"/>
              </w:rPr>
              <w:t>U, ĐĐBQH&amp;HĐND tỉnh</w:t>
            </w:r>
            <w:r w:rsidR="00BC28F8">
              <w:rPr>
                <w:sz w:val="22"/>
              </w:rPr>
              <w:t>, UBND tỉnh</w:t>
            </w:r>
            <w:r w:rsidRPr="00250851">
              <w:rPr>
                <w:sz w:val="22"/>
              </w:rPr>
              <w:t>;</w:t>
            </w:r>
          </w:p>
          <w:p w14:paraId="4B35C152" w14:textId="77777777" w:rsidR="0066385C" w:rsidRPr="00250851" w:rsidRDefault="0066385C" w:rsidP="005F10A4">
            <w:pPr>
              <w:rPr>
                <w:sz w:val="22"/>
              </w:rPr>
            </w:pPr>
            <w:r w:rsidRPr="00250851">
              <w:rPr>
                <w:sz w:val="22"/>
              </w:rPr>
              <w:t>- Các Sở, ban, ngành, đoàn thể của tỉnh;</w:t>
            </w:r>
          </w:p>
          <w:p w14:paraId="68465575" w14:textId="77777777" w:rsidR="0066385C" w:rsidRPr="00250851" w:rsidRDefault="0066385C" w:rsidP="005F10A4">
            <w:pPr>
              <w:rPr>
                <w:sz w:val="22"/>
              </w:rPr>
            </w:pPr>
            <w:r w:rsidRPr="00250851">
              <w:rPr>
                <w:sz w:val="22"/>
              </w:rPr>
              <w:t>- Thường trực HĐND, UBND các huyện, thành phố;</w:t>
            </w:r>
          </w:p>
          <w:p w14:paraId="6D494E35" w14:textId="77777777" w:rsidR="0066385C" w:rsidRPr="00250851" w:rsidRDefault="0066385C" w:rsidP="005F10A4">
            <w:pPr>
              <w:rPr>
                <w:sz w:val="22"/>
              </w:rPr>
            </w:pPr>
            <w:r w:rsidRPr="00250851">
              <w:rPr>
                <w:sz w:val="22"/>
              </w:rPr>
              <w:t xml:space="preserve">- Báo </w:t>
            </w:r>
            <w:r w:rsidR="003A58AA">
              <w:rPr>
                <w:sz w:val="22"/>
              </w:rPr>
              <w:t>Quảng Trị</w:t>
            </w:r>
            <w:r w:rsidR="00896211">
              <w:rPr>
                <w:sz w:val="22"/>
              </w:rPr>
              <w:t xml:space="preserve">, </w:t>
            </w:r>
            <w:r w:rsidRPr="00250851">
              <w:rPr>
                <w:sz w:val="22"/>
              </w:rPr>
              <w:t>Đài PT-TH tỉnh;</w:t>
            </w:r>
          </w:p>
          <w:p w14:paraId="304A25E4" w14:textId="77777777" w:rsidR="0066385C" w:rsidRPr="00250851" w:rsidRDefault="0066385C" w:rsidP="005F10A4">
            <w:pPr>
              <w:rPr>
                <w:sz w:val="22"/>
              </w:rPr>
            </w:pPr>
            <w:r w:rsidRPr="00250851">
              <w:rPr>
                <w:sz w:val="22"/>
              </w:rPr>
              <w:t xml:space="preserve">- Cổng </w:t>
            </w:r>
            <w:r w:rsidR="00EF063D">
              <w:rPr>
                <w:sz w:val="22"/>
              </w:rPr>
              <w:t>t</w:t>
            </w:r>
            <w:r w:rsidRPr="00250851">
              <w:rPr>
                <w:sz w:val="22"/>
              </w:rPr>
              <w:t>hông tin điện tử tỉnh;</w:t>
            </w:r>
          </w:p>
          <w:p w14:paraId="279C5F31" w14:textId="77777777" w:rsidR="0066385C" w:rsidRPr="00250851" w:rsidRDefault="0066385C" w:rsidP="005F10A4">
            <w:pPr>
              <w:rPr>
                <w:sz w:val="22"/>
              </w:rPr>
            </w:pPr>
            <w:r w:rsidRPr="00250851">
              <w:rPr>
                <w:sz w:val="22"/>
              </w:rPr>
              <w:t>- Công báo tỉnh;</w:t>
            </w:r>
          </w:p>
          <w:p w14:paraId="34FC9997" w14:textId="77777777" w:rsidR="00CB57B7" w:rsidRPr="00682E0F" w:rsidRDefault="0066385C" w:rsidP="005F10A4">
            <w:pPr>
              <w:pStyle w:val="NormalWeb"/>
              <w:spacing w:before="0" w:beforeAutospacing="0" w:after="0" w:afterAutospacing="0"/>
              <w:jc w:val="both"/>
              <w:rPr>
                <w:noProof/>
                <w:sz w:val="22"/>
                <w:szCs w:val="22"/>
                <w:lang w:eastAsia="en-US"/>
              </w:rPr>
            </w:pPr>
            <w:r w:rsidRPr="00250851">
              <w:rPr>
                <w:sz w:val="22"/>
                <w:lang w:eastAsia="en-US"/>
              </w:rPr>
              <w:t>- Lưu: VT, CTHĐ.</w:t>
            </w:r>
          </w:p>
        </w:tc>
        <w:tc>
          <w:tcPr>
            <w:tcW w:w="2250" w:type="pct"/>
          </w:tcPr>
          <w:p w14:paraId="599D17EF" w14:textId="77777777" w:rsidR="00CB57B7" w:rsidRPr="00CE6FE7" w:rsidRDefault="00CB57B7" w:rsidP="00CE6FE7">
            <w:pPr>
              <w:pStyle w:val="NormalWeb"/>
              <w:spacing w:before="120" w:beforeAutospacing="0" w:after="0" w:afterAutospacing="0"/>
              <w:jc w:val="center"/>
              <w:rPr>
                <w:b/>
                <w:noProof/>
                <w:sz w:val="28"/>
                <w:szCs w:val="28"/>
                <w:lang w:eastAsia="en-US"/>
              </w:rPr>
            </w:pPr>
            <w:r w:rsidRPr="00CE6FE7">
              <w:rPr>
                <w:b/>
                <w:noProof/>
                <w:sz w:val="28"/>
                <w:szCs w:val="28"/>
                <w:lang w:eastAsia="en-US"/>
              </w:rPr>
              <w:t>CHỦ TỊCH</w:t>
            </w:r>
          </w:p>
          <w:p w14:paraId="7AAC231B" w14:textId="77777777" w:rsidR="00CB57B7" w:rsidRPr="00CE6FE7" w:rsidRDefault="00CB57B7" w:rsidP="00CE6FE7">
            <w:pPr>
              <w:pStyle w:val="NormalWeb"/>
              <w:spacing w:before="120" w:beforeAutospacing="0" w:after="0" w:afterAutospacing="0"/>
              <w:jc w:val="center"/>
              <w:rPr>
                <w:b/>
                <w:noProof/>
                <w:sz w:val="28"/>
                <w:lang w:val="en-US" w:eastAsia="en-US"/>
              </w:rPr>
            </w:pPr>
          </w:p>
          <w:p w14:paraId="38CBC99B" w14:textId="77777777" w:rsidR="00CB57B7" w:rsidRPr="00CE6FE7" w:rsidRDefault="00CB57B7" w:rsidP="00CE6FE7">
            <w:pPr>
              <w:pStyle w:val="NormalWeb"/>
              <w:spacing w:before="120" w:beforeAutospacing="0" w:after="0" w:afterAutospacing="0"/>
              <w:jc w:val="center"/>
              <w:rPr>
                <w:b/>
                <w:noProof/>
                <w:sz w:val="28"/>
                <w:lang w:val="en-US" w:eastAsia="en-US"/>
              </w:rPr>
            </w:pPr>
          </w:p>
          <w:p w14:paraId="7D021074" w14:textId="77777777" w:rsidR="005F10A4" w:rsidRDefault="005F10A4" w:rsidP="0084024C">
            <w:pPr>
              <w:pStyle w:val="NormalWeb"/>
              <w:spacing w:before="120" w:beforeAutospacing="0" w:after="0" w:afterAutospacing="0"/>
              <w:jc w:val="center"/>
              <w:rPr>
                <w:b/>
                <w:sz w:val="28"/>
                <w:lang w:val="es-ES" w:eastAsia="en-US"/>
              </w:rPr>
            </w:pPr>
          </w:p>
          <w:p w14:paraId="533E277A" w14:textId="77777777" w:rsidR="00CB57B7" w:rsidRPr="00682E0F" w:rsidRDefault="003A58AA" w:rsidP="0084024C">
            <w:pPr>
              <w:pStyle w:val="NormalWeb"/>
              <w:spacing w:before="120" w:beforeAutospacing="0" w:after="0" w:afterAutospacing="0"/>
              <w:jc w:val="center"/>
              <w:rPr>
                <w:b/>
                <w:noProof/>
                <w:sz w:val="28"/>
                <w:lang w:eastAsia="en-US"/>
              </w:rPr>
            </w:pPr>
            <w:r>
              <w:rPr>
                <w:b/>
                <w:sz w:val="28"/>
                <w:lang w:val="es-ES" w:eastAsia="en-US"/>
              </w:rPr>
              <w:t>Nguyễn Đăng Quang</w:t>
            </w:r>
          </w:p>
        </w:tc>
      </w:tr>
    </w:tbl>
    <w:p w14:paraId="6EA0D18F" w14:textId="77777777" w:rsidR="00CB57B7" w:rsidRPr="00366472" w:rsidRDefault="00CB57B7" w:rsidP="00366472">
      <w:pPr>
        <w:rPr>
          <w:sz w:val="28"/>
        </w:rPr>
      </w:pPr>
    </w:p>
    <w:sectPr w:rsidR="00CB57B7" w:rsidRPr="00366472" w:rsidSect="004146EC">
      <w:headerReference w:type="even" r:id="rId9"/>
      <w:headerReference w:type="default" r:id="rId10"/>
      <w:headerReference w:type="first" r:id="rId11"/>
      <w:pgSz w:w="11907" w:h="16840" w:code="9"/>
      <w:pgMar w:top="1134" w:right="1134" w:bottom="1134" w:left="1701" w:header="68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D19F" w14:textId="77777777" w:rsidR="00687ECB" w:rsidRDefault="00687ECB">
      <w:r>
        <w:separator/>
      </w:r>
    </w:p>
  </w:endnote>
  <w:endnote w:type="continuationSeparator" w:id="0">
    <w:p w14:paraId="0D862C84" w14:textId="77777777" w:rsidR="00687ECB" w:rsidRDefault="0068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A2DD" w14:textId="77777777" w:rsidR="00687ECB" w:rsidRDefault="00687ECB">
      <w:r>
        <w:separator/>
      </w:r>
    </w:p>
  </w:footnote>
  <w:footnote w:type="continuationSeparator" w:id="0">
    <w:p w14:paraId="787436F6" w14:textId="77777777" w:rsidR="00687ECB" w:rsidRDefault="0068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1619" w14:textId="77777777" w:rsidR="00BE0A4E" w:rsidRDefault="00BE0A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457AAC" w14:textId="77777777" w:rsidR="00BE0A4E" w:rsidRDefault="00BE0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5764" w14:textId="77777777" w:rsidR="00EB60E0" w:rsidRDefault="00EB60E0">
    <w:pPr>
      <w:pStyle w:val="Header"/>
      <w:jc w:val="center"/>
    </w:pPr>
    <w:r>
      <w:fldChar w:fldCharType="begin"/>
    </w:r>
    <w:r>
      <w:instrText xml:space="preserve"> PAGE   \* MERGEFORMAT </w:instrText>
    </w:r>
    <w:r>
      <w:fldChar w:fldCharType="separate"/>
    </w:r>
    <w:r w:rsidR="0044104E">
      <w:t>2</w:t>
    </w:r>
    <w:r>
      <w:fldChar w:fldCharType="end"/>
    </w:r>
  </w:p>
  <w:p w14:paraId="069371C5" w14:textId="77777777" w:rsidR="00BE0A4E" w:rsidRDefault="00BE0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75C4" w14:textId="77777777" w:rsidR="00BE0A4E" w:rsidRDefault="00BE0A4E">
    <w:pPr>
      <w:pStyle w:val="Header"/>
      <w:jc w:val="center"/>
    </w:pPr>
  </w:p>
  <w:p w14:paraId="0C4B8B11" w14:textId="77777777" w:rsidR="00BE0A4E" w:rsidRDefault="00BE0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2630F"/>
    <w:multiLevelType w:val="multilevel"/>
    <w:tmpl w:val="FD3C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BC"/>
    <w:rsid w:val="000006ED"/>
    <w:rsid w:val="00002B55"/>
    <w:rsid w:val="00011FB6"/>
    <w:rsid w:val="00013333"/>
    <w:rsid w:val="00022615"/>
    <w:rsid w:val="00023EE5"/>
    <w:rsid w:val="000338E7"/>
    <w:rsid w:val="000376F2"/>
    <w:rsid w:val="00047B76"/>
    <w:rsid w:val="00051D4E"/>
    <w:rsid w:val="00052707"/>
    <w:rsid w:val="00062E39"/>
    <w:rsid w:val="000710F9"/>
    <w:rsid w:val="000737ED"/>
    <w:rsid w:val="00075A72"/>
    <w:rsid w:val="00082CF3"/>
    <w:rsid w:val="00086C01"/>
    <w:rsid w:val="00094AB0"/>
    <w:rsid w:val="000A0794"/>
    <w:rsid w:val="000A158B"/>
    <w:rsid w:val="000A3C52"/>
    <w:rsid w:val="000A5B61"/>
    <w:rsid w:val="000B5B27"/>
    <w:rsid w:val="000C22B2"/>
    <w:rsid w:val="000C2409"/>
    <w:rsid w:val="000C31AB"/>
    <w:rsid w:val="000C7D87"/>
    <w:rsid w:val="000D449A"/>
    <w:rsid w:val="000D5023"/>
    <w:rsid w:val="000D644D"/>
    <w:rsid w:val="000D6F7A"/>
    <w:rsid w:val="000E0A70"/>
    <w:rsid w:val="000E2088"/>
    <w:rsid w:val="000E3E56"/>
    <w:rsid w:val="001013F1"/>
    <w:rsid w:val="001027C4"/>
    <w:rsid w:val="00102B3F"/>
    <w:rsid w:val="00113CD1"/>
    <w:rsid w:val="00116E06"/>
    <w:rsid w:val="001245C4"/>
    <w:rsid w:val="00126924"/>
    <w:rsid w:val="00136013"/>
    <w:rsid w:val="00136713"/>
    <w:rsid w:val="00140BDA"/>
    <w:rsid w:val="00147B2D"/>
    <w:rsid w:val="00152367"/>
    <w:rsid w:val="00154C97"/>
    <w:rsid w:val="00163A4B"/>
    <w:rsid w:val="0016677C"/>
    <w:rsid w:val="00171AF8"/>
    <w:rsid w:val="00180772"/>
    <w:rsid w:val="00181489"/>
    <w:rsid w:val="001822DF"/>
    <w:rsid w:val="001B03B8"/>
    <w:rsid w:val="001B3970"/>
    <w:rsid w:val="001B496B"/>
    <w:rsid w:val="001B4B50"/>
    <w:rsid w:val="001E2BF7"/>
    <w:rsid w:val="001E31C8"/>
    <w:rsid w:val="00203559"/>
    <w:rsid w:val="00205805"/>
    <w:rsid w:val="00210E3A"/>
    <w:rsid w:val="00211E84"/>
    <w:rsid w:val="002121D4"/>
    <w:rsid w:val="00216B90"/>
    <w:rsid w:val="00220FFA"/>
    <w:rsid w:val="00222256"/>
    <w:rsid w:val="00230DD6"/>
    <w:rsid w:val="002405B7"/>
    <w:rsid w:val="0024338D"/>
    <w:rsid w:val="00244356"/>
    <w:rsid w:val="00283653"/>
    <w:rsid w:val="00284743"/>
    <w:rsid w:val="00284BE5"/>
    <w:rsid w:val="00290D9D"/>
    <w:rsid w:val="002A49A7"/>
    <w:rsid w:val="002A5050"/>
    <w:rsid w:val="002B5A64"/>
    <w:rsid w:val="002B6FF0"/>
    <w:rsid w:val="002C131C"/>
    <w:rsid w:val="002C49AC"/>
    <w:rsid w:val="002E1F76"/>
    <w:rsid w:val="002E2168"/>
    <w:rsid w:val="002F7233"/>
    <w:rsid w:val="0030104A"/>
    <w:rsid w:val="0030127A"/>
    <w:rsid w:val="003027C9"/>
    <w:rsid w:val="00303D67"/>
    <w:rsid w:val="00305E56"/>
    <w:rsid w:val="00306AA0"/>
    <w:rsid w:val="00310073"/>
    <w:rsid w:val="0031187C"/>
    <w:rsid w:val="00311BBC"/>
    <w:rsid w:val="0031651B"/>
    <w:rsid w:val="00321400"/>
    <w:rsid w:val="00332B2E"/>
    <w:rsid w:val="00336E43"/>
    <w:rsid w:val="00343259"/>
    <w:rsid w:val="00346F0A"/>
    <w:rsid w:val="00346F74"/>
    <w:rsid w:val="00354138"/>
    <w:rsid w:val="00360BD6"/>
    <w:rsid w:val="00360F61"/>
    <w:rsid w:val="00366472"/>
    <w:rsid w:val="00367313"/>
    <w:rsid w:val="00373FE5"/>
    <w:rsid w:val="00377C70"/>
    <w:rsid w:val="00384B70"/>
    <w:rsid w:val="003852D9"/>
    <w:rsid w:val="00392F6F"/>
    <w:rsid w:val="00397AB5"/>
    <w:rsid w:val="003A07BE"/>
    <w:rsid w:val="003A58AA"/>
    <w:rsid w:val="003A6FA2"/>
    <w:rsid w:val="003B10A4"/>
    <w:rsid w:val="003B4B0A"/>
    <w:rsid w:val="003B7D1A"/>
    <w:rsid w:val="003D122F"/>
    <w:rsid w:val="003D3D20"/>
    <w:rsid w:val="003D75B4"/>
    <w:rsid w:val="003E1AE9"/>
    <w:rsid w:val="003E35F9"/>
    <w:rsid w:val="003E68FD"/>
    <w:rsid w:val="003F3996"/>
    <w:rsid w:val="003F3B85"/>
    <w:rsid w:val="003F3D3C"/>
    <w:rsid w:val="003F57BC"/>
    <w:rsid w:val="00400063"/>
    <w:rsid w:val="00413826"/>
    <w:rsid w:val="00413B2E"/>
    <w:rsid w:val="004146EC"/>
    <w:rsid w:val="00421D60"/>
    <w:rsid w:val="00423D3F"/>
    <w:rsid w:val="004250F2"/>
    <w:rsid w:val="00433FAB"/>
    <w:rsid w:val="00436076"/>
    <w:rsid w:val="00437FF8"/>
    <w:rsid w:val="0044104E"/>
    <w:rsid w:val="00442765"/>
    <w:rsid w:val="004452AA"/>
    <w:rsid w:val="004461D7"/>
    <w:rsid w:val="00456563"/>
    <w:rsid w:val="00456602"/>
    <w:rsid w:val="0046013D"/>
    <w:rsid w:val="00466370"/>
    <w:rsid w:val="00466E49"/>
    <w:rsid w:val="0047331D"/>
    <w:rsid w:val="0047673A"/>
    <w:rsid w:val="00482A96"/>
    <w:rsid w:val="00485790"/>
    <w:rsid w:val="00485B7D"/>
    <w:rsid w:val="00496402"/>
    <w:rsid w:val="004C2A3C"/>
    <w:rsid w:val="004C2E93"/>
    <w:rsid w:val="004C3A64"/>
    <w:rsid w:val="004E00A1"/>
    <w:rsid w:val="004E7FC1"/>
    <w:rsid w:val="00503C6A"/>
    <w:rsid w:val="00505830"/>
    <w:rsid w:val="00505B48"/>
    <w:rsid w:val="00510EEF"/>
    <w:rsid w:val="00511629"/>
    <w:rsid w:val="00516C0D"/>
    <w:rsid w:val="00542CDA"/>
    <w:rsid w:val="00544A08"/>
    <w:rsid w:val="00550A5E"/>
    <w:rsid w:val="00552CF4"/>
    <w:rsid w:val="00557849"/>
    <w:rsid w:val="005618BC"/>
    <w:rsid w:val="00561BC5"/>
    <w:rsid w:val="00567FB6"/>
    <w:rsid w:val="005721BE"/>
    <w:rsid w:val="00590528"/>
    <w:rsid w:val="005B20C3"/>
    <w:rsid w:val="005B432F"/>
    <w:rsid w:val="005B53CA"/>
    <w:rsid w:val="005B5794"/>
    <w:rsid w:val="005B6983"/>
    <w:rsid w:val="005C6917"/>
    <w:rsid w:val="005D7094"/>
    <w:rsid w:val="005F10A4"/>
    <w:rsid w:val="005F6982"/>
    <w:rsid w:val="006040ED"/>
    <w:rsid w:val="00613057"/>
    <w:rsid w:val="006132B8"/>
    <w:rsid w:val="00633802"/>
    <w:rsid w:val="00634B05"/>
    <w:rsid w:val="00647FB0"/>
    <w:rsid w:val="006539EF"/>
    <w:rsid w:val="00657811"/>
    <w:rsid w:val="0066385C"/>
    <w:rsid w:val="00677B09"/>
    <w:rsid w:val="00682E83"/>
    <w:rsid w:val="006847C6"/>
    <w:rsid w:val="00687ECB"/>
    <w:rsid w:val="006B0CCA"/>
    <w:rsid w:val="006B1C2C"/>
    <w:rsid w:val="006B584A"/>
    <w:rsid w:val="006C4296"/>
    <w:rsid w:val="006C5ED4"/>
    <w:rsid w:val="006D37AF"/>
    <w:rsid w:val="006D4971"/>
    <w:rsid w:val="006E230F"/>
    <w:rsid w:val="006E2818"/>
    <w:rsid w:val="006E3935"/>
    <w:rsid w:val="007004FA"/>
    <w:rsid w:val="00702C1D"/>
    <w:rsid w:val="00706883"/>
    <w:rsid w:val="0071146D"/>
    <w:rsid w:val="0072131F"/>
    <w:rsid w:val="00722018"/>
    <w:rsid w:val="00724F52"/>
    <w:rsid w:val="00752342"/>
    <w:rsid w:val="0075509B"/>
    <w:rsid w:val="00755AA6"/>
    <w:rsid w:val="00764367"/>
    <w:rsid w:val="007668A6"/>
    <w:rsid w:val="00766C50"/>
    <w:rsid w:val="00766DB6"/>
    <w:rsid w:val="00777852"/>
    <w:rsid w:val="0078587C"/>
    <w:rsid w:val="007860FD"/>
    <w:rsid w:val="007A6ED8"/>
    <w:rsid w:val="007B6D31"/>
    <w:rsid w:val="007C7016"/>
    <w:rsid w:val="007D38D4"/>
    <w:rsid w:val="007E2A8B"/>
    <w:rsid w:val="007E4DDE"/>
    <w:rsid w:val="007E60D2"/>
    <w:rsid w:val="007E651A"/>
    <w:rsid w:val="007F75BF"/>
    <w:rsid w:val="00800445"/>
    <w:rsid w:val="00800D37"/>
    <w:rsid w:val="00813A63"/>
    <w:rsid w:val="00821954"/>
    <w:rsid w:val="00831F5E"/>
    <w:rsid w:val="0084024C"/>
    <w:rsid w:val="0084485F"/>
    <w:rsid w:val="0087642C"/>
    <w:rsid w:val="008823CC"/>
    <w:rsid w:val="00896211"/>
    <w:rsid w:val="008A53EC"/>
    <w:rsid w:val="008A60FA"/>
    <w:rsid w:val="008A7746"/>
    <w:rsid w:val="008B0211"/>
    <w:rsid w:val="008B52A0"/>
    <w:rsid w:val="008B7B5B"/>
    <w:rsid w:val="008C65A5"/>
    <w:rsid w:val="008C770C"/>
    <w:rsid w:val="008C7B8C"/>
    <w:rsid w:val="008D3EC7"/>
    <w:rsid w:val="008D6464"/>
    <w:rsid w:val="008D6ECB"/>
    <w:rsid w:val="008D7F6C"/>
    <w:rsid w:val="008E0F9D"/>
    <w:rsid w:val="008E5F91"/>
    <w:rsid w:val="008F4E8A"/>
    <w:rsid w:val="009046DA"/>
    <w:rsid w:val="00911E8A"/>
    <w:rsid w:val="009219F0"/>
    <w:rsid w:val="00932CFE"/>
    <w:rsid w:val="00934993"/>
    <w:rsid w:val="0094562F"/>
    <w:rsid w:val="0094569E"/>
    <w:rsid w:val="0096406D"/>
    <w:rsid w:val="00966973"/>
    <w:rsid w:val="0097035C"/>
    <w:rsid w:val="00980A7C"/>
    <w:rsid w:val="00983195"/>
    <w:rsid w:val="0099264A"/>
    <w:rsid w:val="009928B4"/>
    <w:rsid w:val="00997A3C"/>
    <w:rsid w:val="009A77CF"/>
    <w:rsid w:val="009B5CA7"/>
    <w:rsid w:val="009C425A"/>
    <w:rsid w:val="009D10DB"/>
    <w:rsid w:val="009D751E"/>
    <w:rsid w:val="00A017AE"/>
    <w:rsid w:val="00A03EE8"/>
    <w:rsid w:val="00A10266"/>
    <w:rsid w:val="00A260E5"/>
    <w:rsid w:val="00A41BC8"/>
    <w:rsid w:val="00A42337"/>
    <w:rsid w:val="00A4616F"/>
    <w:rsid w:val="00A520CA"/>
    <w:rsid w:val="00A530EB"/>
    <w:rsid w:val="00A55063"/>
    <w:rsid w:val="00A560AC"/>
    <w:rsid w:val="00A6138F"/>
    <w:rsid w:val="00A62C40"/>
    <w:rsid w:val="00A645AF"/>
    <w:rsid w:val="00A70D4F"/>
    <w:rsid w:val="00A75B85"/>
    <w:rsid w:val="00A768D9"/>
    <w:rsid w:val="00A80669"/>
    <w:rsid w:val="00A8436C"/>
    <w:rsid w:val="00A90CA1"/>
    <w:rsid w:val="00AA1445"/>
    <w:rsid w:val="00AA4772"/>
    <w:rsid w:val="00AA4962"/>
    <w:rsid w:val="00AA6305"/>
    <w:rsid w:val="00AA638F"/>
    <w:rsid w:val="00AB0C19"/>
    <w:rsid w:val="00AB2BD9"/>
    <w:rsid w:val="00AB3B76"/>
    <w:rsid w:val="00AB494F"/>
    <w:rsid w:val="00AC3907"/>
    <w:rsid w:val="00AC4029"/>
    <w:rsid w:val="00AC660E"/>
    <w:rsid w:val="00AC7370"/>
    <w:rsid w:val="00AF427A"/>
    <w:rsid w:val="00AF5FA1"/>
    <w:rsid w:val="00B03186"/>
    <w:rsid w:val="00B03FA8"/>
    <w:rsid w:val="00B074A1"/>
    <w:rsid w:val="00B075F2"/>
    <w:rsid w:val="00B15B18"/>
    <w:rsid w:val="00B15D14"/>
    <w:rsid w:val="00B20A20"/>
    <w:rsid w:val="00B2260E"/>
    <w:rsid w:val="00B22EDD"/>
    <w:rsid w:val="00B475FF"/>
    <w:rsid w:val="00B54BCC"/>
    <w:rsid w:val="00B63339"/>
    <w:rsid w:val="00B72278"/>
    <w:rsid w:val="00B74E43"/>
    <w:rsid w:val="00B75353"/>
    <w:rsid w:val="00B838C3"/>
    <w:rsid w:val="00B83930"/>
    <w:rsid w:val="00BA13C4"/>
    <w:rsid w:val="00BC28F8"/>
    <w:rsid w:val="00BE0A4E"/>
    <w:rsid w:val="00BF199C"/>
    <w:rsid w:val="00BF38FE"/>
    <w:rsid w:val="00C007C1"/>
    <w:rsid w:val="00C06CB5"/>
    <w:rsid w:val="00C10D4D"/>
    <w:rsid w:val="00C14EFC"/>
    <w:rsid w:val="00C16F42"/>
    <w:rsid w:val="00C22F67"/>
    <w:rsid w:val="00C262FA"/>
    <w:rsid w:val="00C30874"/>
    <w:rsid w:val="00C37C34"/>
    <w:rsid w:val="00C41179"/>
    <w:rsid w:val="00C53866"/>
    <w:rsid w:val="00C60941"/>
    <w:rsid w:val="00C61CBA"/>
    <w:rsid w:val="00C6497B"/>
    <w:rsid w:val="00C725F2"/>
    <w:rsid w:val="00C81808"/>
    <w:rsid w:val="00C8620E"/>
    <w:rsid w:val="00C94900"/>
    <w:rsid w:val="00CA4CF5"/>
    <w:rsid w:val="00CB3804"/>
    <w:rsid w:val="00CB57B7"/>
    <w:rsid w:val="00CB7C65"/>
    <w:rsid w:val="00CB7F92"/>
    <w:rsid w:val="00CC0A3C"/>
    <w:rsid w:val="00CC455A"/>
    <w:rsid w:val="00CE0DDB"/>
    <w:rsid w:val="00CE3663"/>
    <w:rsid w:val="00CE50F9"/>
    <w:rsid w:val="00CE6FE7"/>
    <w:rsid w:val="00CE748D"/>
    <w:rsid w:val="00CF04FC"/>
    <w:rsid w:val="00CF7C1A"/>
    <w:rsid w:val="00D047CA"/>
    <w:rsid w:val="00D073E9"/>
    <w:rsid w:val="00D12482"/>
    <w:rsid w:val="00D218C1"/>
    <w:rsid w:val="00D26B44"/>
    <w:rsid w:val="00D26D68"/>
    <w:rsid w:val="00D30AE7"/>
    <w:rsid w:val="00D342AD"/>
    <w:rsid w:val="00D37E8C"/>
    <w:rsid w:val="00D713BC"/>
    <w:rsid w:val="00D743B3"/>
    <w:rsid w:val="00D74DED"/>
    <w:rsid w:val="00D821C0"/>
    <w:rsid w:val="00D8732D"/>
    <w:rsid w:val="00D90B1F"/>
    <w:rsid w:val="00D95EF3"/>
    <w:rsid w:val="00DA1F0B"/>
    <w:rsid w:val="00DC120F"/>
    <w:rsid w:val="00DC6B43"/>
    <w:rsid w:val="00DD48C2"/>
    <w:rsid w:val="00E2244F"/>
    <w:rsid w:val="00E22D56"/>
    <w:rsid w:val="00E301A9"/>
    <w:rsid w:val="00E306DC"/>
    <w:rsid w:val="00E3403B"/>
    <w:rsid w:val="00E373C3"/>
    <w:rsid w:val="00E43586"/>
    <w:rsid w:val="00E45C47"/>
    <w:rsid w:val="00E45FA4"/>
    <w:rsid w:val="00E47239"/>
    <w:rsid w:val="00E53133"/>
    <w:rsid w:val="00E57A44"/>
    <w:rsid w:val="00E66880"/>
    <w:rsid w:val="00E710C8"/>
    <w:rsid w:val="00E72552"/>
    <w:rsid w:val="00E7290B"/>
    <w:rsid w:val="00E72F04"/>
    <w:rsid w:val="00E77613"/>
    <w:rsid w:val="00E7772D"/>
    <w:rsid w:val="00E814AE"/>
    <w:rsid w:val="00E83C62"/>
    <w:rsid w:val="00E86DDD"/>
    <w:rsid w:val="00E8785E"/>
    <w:rsid w:val="00E9012A"/>
    <w:rsid w:val="00E92D7E"/>
    <w:rsid w:val="00EA28AE"/>
    <w:rsid w:val="00EA344F"/>
    <w:rsid w:val="00EA46FF"/>
    <w:rsid w:val="00EB60E0"/>
    <w:rsid w:val="00EC0EDC"/>
    <w:rsid w:val="00EC7A42"/>
    <w:rsid w:val="00ED71B5"/>
    <w:rsid w:val="00EE33B6"/>
    <w:rsid w:val="00EE7C55"/>
    <w:rsid w:val="00EF063D"/>
    <w:rsid w:val="00EF6D98"/>
    <w:rsid w:val="00F11E07"/>
    <w:rsid w:val="00F21514"/>
    <w:rsid w:val="00F366EB"/>
    <w:rsid w:val="00F40BE8"/>
    <w:rsid w:val="00F447C8"/>
    <w:rsid w:val="00F57F80"/>
    <w:rsid w:val="00F605F3"/>
    <w:rsid w:val="00F64345"/>
    <w:rsid w:val="00F82A88"/>
    <w:rsid w:val="00F82B63"/>
    <w:rsid w:val="00F931A7"/>
    <w:rsid w:val="00FA08D0"/>
    <w:rsid w:val="00FB3803"/>
    <w:rsid w:val="00FB56F9"/>
    <w:rsid w:val="00FC0C72"/>
    <w:rsid w:val="00FC452D"/>
    <w:rsid w:val="00FD2FBE"/>
    <w:rsid w:val="00FD594D"/>
    <w:rsid w:val="00FD6A13"/>
    <w:rsid w:val="00FE0AD6"/>
    <w:rsid w:val="00FE7503"/>
    <w:rsid w:val="00FF199C"/>
    <w:rsid w:val="00FF1BAF"/>
    <w:rsid w:val="00FF4B3C"/>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5EE03"/>
  <w15:chartTrackingRefBased/>
  <w15:docId w15:val="{6587EEE1-A591-4FE0-BFBB-0F24706F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BBC"/>
    <w:rPr>
      <w:noProof/>
      <w:sz w:val="24"/>
      <w:szCs w:val="24"/>
    </w:rPr>
  </w:style>
  <w:style w:type="paragraph" w:styleId="Heading5">
    <w:name w:val="heading 5"/>
    <w:basedOn w:val="Normal"/>
    <w:next w:val="Normal"/>
    <w:link w:val="Heading5Char"/>
    <w:qFormat/>
    <w:rsid w:val="00EA46FF"/>
    <w:pPr>
      <w:keepNext/>
      <w:tabs>
        <w:tab w:val="center" w:pos="1560"/>
        <w:tab w:val="center" w:pos="6379"/>
      </w:tabs>
      <w:ind w:left="720" w:hanging="720"/>
      <w:jc w:val="center"/>
      <w:outlineLvl w:val="4"/>
    </w:pPr>
    <w:rPr>
      <w:b/>
      <w:bCs/>
      <w:noProof w:val="0"/>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rPr>
      <w:lang w:val="x-none" w:eastAsia="x-none"/>
    </w:r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rPr>
      <w:lang w:val="x-none" w:eastAsia="x-none"/>
    </w:r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E92D7E"/>
  </w:style>
  <w:style w:type="character" w:styleId="FootnoteReference">
    <w:name w:val="footnote reference"/>
    <w:aliases w:val="Footnote,Footnote text,ftref,BearingPoint,16 Point,Superscript 6 Point,fr,Footnote Text1,f,Ref,de nota al pie,Footnote + Arial,10 pt,Black,Footnote Text11"/>
    <w:uiPriority w:val="99"/>
    <w:qFormat/>
    <w:rsid w:val="00E92D7E"/>
    <w:rPr>
      <w:vertAlign w:val="superscript"/>
    </w:rPr>
  </w:style>
  <w:style w:type="paragraph" w:styleId="BalloonText">
    <w:name w:val="Balloon Text"/>
    <w:basedOn w:val="Normal"/>
    <w:link w:val="BalloonTextChar"/>
    <w:rsid w:val="000D449A"/>
    <w:rPr>
      <w:rFonts w:ascii="Tahoma" w:hAnsi="Tahoma"/>
      <w:sz w:val="16"/>
      <w:szCs w:val="16"/>
      <w:lang w:val="x-none" w:eastAsia="x-none"/>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character" w:customStyle="1" w:styleId="Heading5Char">
    <w:name w:val="Heading 5 Char"/>
    <w:link w:val="Heading5"/>
    <w:rsid w:val="00EA46FF"/>
    <w:rPr>
      <w:b/>
      <w:bCs/>
      <w:color w:val="000000"/>
      <w:sz w:val="28"/>
      <w:szCs w:val="28"/>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CB57B7"/>
    <w:pPr>
      <w:spacing w:before="100" w:beforeAutospacing="1" w:after="100" w:afterAutospacing="1"/>
    </w:pPr>
    <w:rPr>
      <w:noProof w:val="0"/>
      <w:lang w:val="vi-VN" w:eastAsia="x-none"/>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CB57B7"/>
    <w:rPr>
      <w:sz w:val="24"/>
      <w:szCs w:val="24"/>
      <w:lang w:val="vi-VN"/>
    </w:rPr>
  </w:style>
  <w:style w:type="character" w:customStyle="1" w:styleId="HeaderChar">
    <w:name w:val="Header Char"/>
    <w:link w:val="Header"/>
    <w:uiPriority w:val="99"/>
    <w:rsid w:val="00A70D4F"/>
    <w:rPr>
      <w:noProof/>
      <w:sz w:val="24"/>
      <w:szCs w:val="24"/>
    </w:rPr>
  </w:style>
  <w:style w:type="character" w:customStyle="1" w:styleId="fontstyle01">
    <w:name w:val="fontstyle01"/>
    <w:rsid w:val="00343259"/>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rsid w:val="0066385C"/>
    <w:pPr>
      <w:spacing w:after="120"/>
      <w:ind w:left="360"/>
    </w:pPr>
    <w:rPr>
      <w:lang w:val="x-none" w:eastAsia="x-none"/>
    </w:rPr>
  </w:style>
  <w:style w:type="character" w:customStyle="1" w:styleId="BodyTextIndentChar">
    <w:name w:val="Body Text Indent Char"/>
    <w:link w:val="BodyTextIndent"/>
    <w:rsid w:val="0066385C"/>
    <w:rPr>
      <w:noProof/>
      <w:sz w:val="24"/>
      <w:szCs w:val="24"/>
    </w:rPr>
  </w:style>
  <w:style w:type="character" w:customStyle="1" w:styleId="Bodytext0">
    <w:name w:val="Body text_"/>
    <w:basedOn w:val="DefaultParagraphFont"/>
    <w:link w:val="BodyText1"/>
    <w:rsid w:val="003F3B85"/>
    <w:rPr>
      <w:sz w:val="26"/>
      <w:szCs w:val="26"/>
    </w:rPr>
  </w:style>
  <w:style w:type="paragraph" w:customStyle="1" w:styleId="BodyText1">
    <w:name w:val="Body Text1"/>
    <w:basedOn w:val="Normal"/>
    <w:link w:val="Bodytext0"/>
    <w:qFormat/>
    <w:rsid w:val="003F3B85"/>
    <w:pPr>
      <w:widowControl w:val="0"/>
      <w:spacing w:after="100" w:line="286" w:lineRule="auto"/>
      <w:ind w:firstLine="400"/>
    </w:pPr>
    <w:rPr>
      <w:noProof w:val="0"/>
      <w:sz w:val="26"/>
      <w:szCs w:val="26"/>
    </w:rPr>
  </w:style>
  <w:style w:type="character" w:customStyle="1" w:styleId="Headerorfooter2">
    <w:name w:val="Header or footer (2)_"/>
    <w:basedOn w:val="DefaultParagraphFont"/>
    <w:link w:val="Headerorfooter20"/>
    <w:rsid w:val="00366472"/>
  </w:style>
  <w:style w:type="paragraph" w:customStyle="1" w:styleId="Headerorfooter20">
    <w:name w:val="Header or footer (2)"/>
    <w:basedOn w:val="Normal"/>
    <w:link w:val="Headerorfooter2"/>
    <w:rsid w:val="00366472"/>
    <w:pPr>
      <w:widowControl w:val="0"/>
    </w:pPr>
    <w:rPr>
      <w:noProof w:val="0"/>
      <w:sz w:val="20"/>
      <w:szCs w:val="20"/>
    </w:rPr>
  </w:style>
  <w:style w:type="character" w:customStyle="1" w:styleId="Bodytext5">
    <w:name w:val="Body text (5)_"/>
    <w:link w:val="Bodytext50"/>
    <w:rsid w:val="0030127A"/>
    <w:rPr>
      <w:b/>
      <w:bCs/>
      <w:sz w:val="26"/>
      <w:szCs w:val="26"/>
      <w:shd w:val="clear" w:color="auto" w:fill="FFFFFF"/>
    </w:rPr>
  </w:style>
  <w:style w:type="paragraph" w:customStyle="1" w:styleId="Bodytext50">
    <w:name w:val="Body text (5)"/>
    <w:basedOn w:val="Normal"/>
    <w:link w:val="Bodytext5"/>
    <w:rsid w:val="0030127A"/>
    <w:pPr>
      <w:widowControl w:val="0"/>
      <w:shd w:val="clear" w:color="auto" w:fill="FFFFFF"/>
      <w:spacing w:before="120" w:after="300" w:line="317" w:lineRule="exact"/>
      <w:jc w:val="center"/>
    </w:pPr>
    <w:rPr>
      <w:b/>
      <w:bCs/>
      <w:noProof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quyet-19-2017-nq-hdnd-quy-dinh-muc-chi-cong-tac-phi-chi-hoi-nghi-nghe-an-372696.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ai-chinh-nha-nuoc/thong-tu-29-2021-tt-btc-huong-dan-quan-ly-kinh-phi-tham-dinh-sach-giao-khoa-giao-duc-pho-thong-473094.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NKThanh</dc:creator>
  <cp:keywords/>
  <cp:lastModifiedBy>Lê Xuân Hiển</cp:lastModifiedBy>
  <cp:revision>23</cp:revision>
  <cp:lastPrinted>2022-11-18T03:33:00Z</cp:lastPrinted>
  <dcterms:created xsi:type="dcterms:W3CDTF">2023-01-28T03:14:00Z</dcterms:created>
  <dcterms:modified xsi:type="dcterms:W3CDTF">2023-02-04T03:21:00Z</dcterms:modified>
</cp:coreProperties>
</file>