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234" w:type="dxa"/>
        <w:tblLook w:val="01E0"/>
      </w:tblPr>
      <w:tblGrid>
        <w:gridCol w:w="4170"/>
        <w:gridCol w:w="5670"/>
      </w:tblGrid>
      <w:tr w:rsidR="00DA44C5" w:rsidRPr="00DA44C5" w:rsidTr="00EB2AB1">
        <w:trPr>
          <w:trHeight w:val="1418"/>
        </w:trPr>
        <w:tc>
          <w:tcPr>
            <w:tcW w:w="4170" w:type="dxa"/>
            <w:shd w:val="clear" w:color="auto" w:fill="auto"/>
          </w:tcPr>
          <w:p w:rsidR="001616EA" w:rsidRPr="00DA44C5" w:rsidRDefault="001616EA" w:rsidP="000E5690">
            <w:pPr>
              <w:jc w:val="center"/>
              <w:rPr>
                <w:b/>
                <w:sz w:val="26"/>
                <w:szCs w:val="26"/>
              </w:rPr>
            </w:pPr>
            <w:r w:rsidRPr="00DA44C5">
              <w:rPr>
                <w:b/>
                <w:sz w:val="26"/>
                <w:szCs w:val="26"/>
              </w:rPr>
              <w:t>ỦY BAN NHÂN DÂN</w:t>
            </w:r>
          </w:p>
          <w:p w:rsidR="001616EA" w:rsidRPr="00DA44C5" w:rsidRDefault="001616EA" w:rsidP="000E5690">
            <w:pPr>
              <w:jc w:val="center"/>
              <w:rPr>
                <w:b/>
                <w:sz w:val="26"/>
                <w:szCs w:val="26"/>
              </w:rPr>
            </w:pPr>
            <w:r w:rsidRPr="00DA44C5">
              <w:rPr>
                <w:b/>
                <w:sz w:val="26"/>
                <w:szCs w:val="26"/>
              </w:rPr>
              <w:t xml:space="preserve">TỈNH </w:t>
            </w:r>
            <w:r w:rsidR="004532EF">
              <w:rPr>
                <w:b/>
                <w:sz w:val="26"/>
                <w:szCs w:val="26"/>
              </w:rPr>
              <w:t>QUẢNG TRỊ</w:t>
            </w:r>
          </w:p>
          <w:p w:rsidR="001616EA" w:rsidRPr="00DA44C5" w:rsidRDefault="00B02BD3" w:rsidP="000E5690">
            <w:pPr>
              <w:jc w:val="center"/>
              <w:rPr>
                <w:sz w:val="26"/>
                <w:szCs w:val="26"/>
              </w:rPr>
            </w:pPr>
            <w:r w:rsidRPr="00B02BD3">
              <w:rPr>
                <w:b/>
                <w:noProof/>
                <w:sz w:val="26"/>
                <w:szCs w:val="26"/>
              </w:rPr>
              <w:pict>
                <v:line id="Straight Connector 3" o:spid="_x0000_s1026" style="position:absolute;left:0;text-align:left;flip:y;z-index:251661824;visibility:visible" from="63.45pt,1.85pt" to="136.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">
                  <o:lock v:ext="edit" shapetype="f"/>
                </v:line>
              </w:pict>
            </w:r>
          </w:p>
          <w:p w:rsidR="001616EA" w:rsidRPr="00BC3B57" w:rsidRDefault="001616EA" w:rsidP="000E5690">
            <w:pPr>
              <w:jc w:val="center"/>
              <w:rPr>
                <w:rFonts w:eastAsia="MS Mincho'''''''"/>
                <w:sz w:val="26"/>
                <w:szCs w:val="26"/>
              </w:rPr>
            </w:pPr>
            <w:r w:rsidRPr="00BC3B57">
              <w:rPr>
                <w:sz w:val="26"/>
                <w:szCs w:val="26"/>
              </w:rPr>
              <w:t xml:space="preserve">Số:            </w:t>
            </w:r>
            <w:r w:rsidRPr="00BC3B57">
              <w:rPr>
                <w:rFonts w:eastAsia="MS Mincho'''''''"/>
                <w:sz w:val="26"/>
                <w:szCs w:val="26"/>
              </w:rPr>
              <w:t>/TTr-UBND</w:t>
            </w:r>
          </w:p>
          <w:p w:rsidR="000E21A5" w:rsidRPr="00BC3B57" w:rsidRDefault="00BC3B57" w:rsidP="000E5690">
            <w:pPr>
              <w:jc w:val="center"/>
              <w:rPr>
                <w:b/>
                <w:bCs/>
                <w:sz w:val="26"/>
                <w:szCs w:val="26"/>
              </w:rPr>
            </w:pPr>
            <w:bookmarkStart w:id="0" w:name="_Hlk127367860"/>
            <w:r w:rsidRPr="00BC3B57">
              <w:rPr>
                <w:b/>
                <w:bCs/>
                <w:i/>
                <w:iCs/>
                <w:sz w:val="26"/>
                <w:szCs w:val="26"/>
              </w:rPr>
              <w:t>(</w:t>
            </w:r>
            <w:r w:rsidR="000E21A5" w:rsidRPr="00BC3B57">
              <w:rPr>
                <w:b/>
                <w:bCs/>
                <w:i/>
                <w:iCs/>
                <w:sz w:val="26"/>
                <w:szCs w:val="26"/>
              </w:rPr>
              <w:t>Dự thảo</w:t>
            </w:r>
            <w:bookmarkEnd w:id="0"/>
            <w:r w:rsidRPr="00BC3B57">
              <w:rPr>
                <w:b/>
                <w:bCs/>
                <w:i/>
                <w:iCs/>
                <w:sz w:val="26"/>
                <w:szCs w:val="26"/>
              </w:rPr>
              <w:t>)</w:t>
            </w:r>
          </w:p>
        </w:tc>
        <w:tc>
          <w:tcPr>
            <w:tcW w:w="5670" w:type="dxa"/>
            <w:shd w:val="clear" w:color="auto" w:fill="auto"/>
          </w:tcPr>
          <w:p w:rsidR="001616EA" w:rsidRPr="00DA44C5" w:rsidRDefault="001616EA" w:rsidP="000E5690">
            <w:pPr>
              <w:jc w:val="center"/>
              <w:rPr>
                <w:b/>
                <w:sz w:val="26"/>
                <w:szCs w:val="26"/>
              </w:rPr>
            </w:pPr>
            <w:r w:rsidRPr="00DA44C5">
              <w:rPr>
                <w:b/>
                <w:sz w:val="26"/>
                <w:szCs w:val="26"/>
              </w:rPr>
              <w:t>CỘNG HÒA XÃ HỘI CHỦ NGHĨA VIỆT NAM</w:t>
            </w:r>
          </w:p>
          <w:p w:rsidR="001616EA" w:rsidRPr="00DA44C5" w:rsidRDefault="001616EA" w:rsidP="000E5690">
            <w:pPr>
              <w:rPr>
                <w:b/>
                <w:sz w:val="26"/>
                <w:szCs w:val="26"/>
              </w:rPr>
            </w:pPr>
            <w:r w:rsidRPr="00DA44C5">
              <w:rPr>
                <w:b/>
                <w:sz w:val="26"/>
                <w:szCs w:val="26"/>
              </w:rPr>
              <w:t xml:space="preserve">                Độc lập - Tự do - Hạnh phúc</w:t>
            </w:r>
          </w:p>
          <w:p w:rsidR="000E21A5" w:rsidRDefault="00B02BD3" w:rsidP="000E5690">
            <w:pPr>
              <w:jc w:val="center"/>
              <w:rPr>
                <w:i/>
                <w:sz w:val="26"/>
                <w:szCs w:val="26"/>
              </w:rPr>
            </w:pPr>
            <w:r w:rsidRPr="00B02BD3">
              <w:rPr>
                <w:b/>
                <w:noProof/>
                <w:sz w:val="26"/>
                <w:szCs w:val="26"/>
              </w:rPr>
              <w:pict>
                <v:line id="Straight Connector 2" o:spid="_x0000_s1028" style="position:absolute;left:0;text-align:left;z-index:251658240;visibility:visible;mso-wrap-distance-top:-3e-5mm;mso-wrap-distance-bottom:-3e-5mm" from="50.55pt,1.2pt" to="20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">
                  <o:lock v:ext="edit" shapetype="f"/>
                </v:line>
              </w:pict>
            </w:r>
          </w:p>
          <w:p w:rsidR="001616EA" w:rsidRPr="00996928" w:rsidRDefault="004532EF" w:rsidP="004532EF">
            <w:pPr>
              <w:jc w:val="center"/>
              <w:rPr>
                <w:b/>
                <w:sz w:val="28"/>
                <w:szCs w:val="28"/>
              </w:rPr>
            </w:pPr>
            <w:r w:rsidRPr="00996928">
              <w:rPr>
                <w:i/>
                <w:sz w:val="28"/>
                <w:szCs w:val="28"/>
              </w:rPr>
              <w:t>Quảng Trị</w:t>
            </w:r>
            <w:r w:rsidR="001616EA" w:rsidRPr="00996928">
              <w:rPr>
                <w:i/>
                <w:sz w:val="28"/>
                <w:szCs w:val="28"/>
              </w:rPr>
              <w:t>, ngày     tháng      năm 202</w:t>
            </w:r>
            <w:r w:rsidRPr="00996928">
              <w:rPr>
                <w:i/>
                <w:sz w:val="28"/>
                <w:szCs w:val="28"/>
              </w:rPr>
              <w:t>4</w:t>
            </w:r>
          </w:p>
        </w:tc>
      </w:tr>
    </w:tbl>
    <w:p w:rsidR="00BC3B57" w:rsidRDefault="00BC3B57" w:rsidP="000E5690">
      <w:pPr>
        <w:jc w:val="center"/>
        <w:rPr>
          <w:b/>
          <w:bCs/>
          <w:sz w:val="28"/>
          <w:szCs w:val="28"/>
        </w:rPr>
      </w:pPr>
    </w:p>
    <w:p w:rsidR="00F22982" w:rsidRPr="00DA44C5" w:rsidRDefault="00F22982" w:rsidP="000E5690">
      <w:pPr>
        <w:jc w:val="center"/>
        <w:rPr>
          <w:b/>
          <w:bCs/>
          <w:sz w:val="28"/>
          <w:szCs w:val="28"/>
        </w:rPr>
      </w:pPr>
      <w:r w:rsidRPr="00DA44C5">
        <w:rPr>
          <w:b/>
          <w:bCs/>
          <w:sz w:val="28"/>
          <w:szCs w:val="28"/>
        </w:rPr>
        <w:t>TỜ TRÌNH</w:t>
      </w:r>
    </w:p>
    <w:p w:rsidR="005E6B4D" w:rsidRPr="00590C76" w:rsidRDefault="00F22982" w:rsidP="00F95F3D">
      <w:pPr>
        <w:tabs>
          <w:tab w:val="left" w:pos="630"/>
          <w:tab w:val="left" w:pos="720"/>
        </w:tabs>
        <w:jc w:val="center"/>
        <w:rPr>
          <w:b/>
          <w:bCs/>
          <w:sz w:val="28"/>
          <w:szCs w:val="28"/>
          <w:shd w:val="clear" w:color="auto" w:fill="FFFFFF"/>
        </w:rPr>
      </w:pPr>
      <w:bookmarkStart w:id="1" w:name="_Hlk89010779"/>
      <w:r w:rsidRPr="00DA44C5">
        <w:rPr>
          <w:b/>
          <w:bCs/>
          <w:sz w:val="28"/>
          <w:szCs w:val="28"/>
        </w:rPr>
        <w:t xml:space="preserve">Đề nghị xây dựng </w:t>
      </w:r>
      <w:bookmarkEnd w:id="1"/>
      <w:r w:rsidR="002D7DEB" w:rsidRPr="00DA44C5">
        <w:rPr>
          <w:b/>
          <w:sz w:val="28"/>
          <w:szCs w:val="28"/>
          <w:shd w:val="clear" w:color="auto" w:fill="FFFFFF"/>
        </w:rPr>
        <w:t xml:space="preserve">Nghị quyết </w:t>
      </w:r>
      <w:r w:rsidR="005E6B4D" w:rsidRPr="00E8426A">
        <w:rPr>
          <w:b/>
          <w:bCs/>
          <w:sz w:val="28"/>
          <w:szCs w:val="28"/>
          <w:shd w:val="clear" w:color="auto" w:fill="FFFFFF"/>
        </w:rPr>
        <w:t xml:space="preserve">quy định mức chi </w:t>
      </w:r>
      <w:r w:rsidR="00996928">
        <w:rPr>
          <w:b/>
          <w:bCs/>
          <w:sz w:val="28"/>
          <w:szCs w:val="28"/>
          <w:shd w:val="clear" w:color="auto" w:fill="FFFFFF"/>
        </w:rPr>
        <w:t>thực hiện</w:t>
      </w:r>
    </w:p>
    <w:p w:rsidR="00BC3B57" w:rsidRPr="00590C76" w:rsidRDefault="005E6B4D" w:rsidP="00F95F3D">
      <w:pPr>
        <w:tabs>
          <w:tab w:val="left" w:pos="630"/>
          <w:tab w:val="left" w:pos="720"/>
        </w:tabs>
        <w:jc w:val="center"/>
        <w:rPr>
          <w:b/>
          <w:bCs/>
          <w:sz w:val="28"/>
          <w:szCs w:val="28"/>
          <w:shd w:val="clear" w:color="auto" w:fill="FFFFFF"/>
        </w:rPr>
      </w:pPr>
      <w:r w:rsidRPr="00590C76">
        <w:rPr>
          <w:b/>
          <w:bCs/>
          <w:sz w:val="28"/>
          <w:szCs w:val="28"/>
          <w:shd w:val="clear" w:color="auto" w:fill="FFFFFF"/>
        </w:rPr>
        <w:t xml:space="preserve">công tác </w:t>
      </w:r>
      <w:r w:rsidR="00BC3B57" w:rsidRPr="00590C76">
        <w:rPr>
          <w:b/>
          <w:bCs/>
          <w:sz w:val="28"/>
          <w:szCs w:val="28"/>
          <w:shd w:val="clear" w:color="auto" w:fill="FFFFFF"/>
        </w:rPr>
        <w:t xml:space="preserve">phổ biến, giáo dục pháp luật, chuẩn tiếp cận pháp luật </w:t>
      </w:r>
    </w:p>
    <w:p w:rsidR="00F22982" w:rsidRPr="00DA44C5" w:rsidRDefault="00BC3B57" w:rsidP="00F95F3D">
      <w:pPr>
        <w:tabs>
          <w:tab w:val="left" w:pos="630"/>
          <w:tab w:val="left" w:pos="720"/>
        </w:tabs>
        <w:jc w:val="center"/>
        <w:rPr>
          <w:b/>
          <w:bCs/>
          <w:sz w:val="28"/>
          <w:szCs w:val="28"/>
        </w:rPr>
      </w:pPr>
      <w:r>
        <w:rPr>
          <w:b/>
          <w:bCs/>
          <w:sz w:val="28"/>
          <w:szCs w:val="28"/>
          <w:shd w:val="clear" w:color="auto" w:fill="FFFFFF"/>
        </w:rPr>
        <w:t>và hòa giải ở cơ sở</w:t>
      </w:r>
      <w:r w:rsidR="005E6B4D" w:rsidRPr="00E8426A">
        <w:rPr>
          <w:b/>
          <w:bCs/>
          <w:sz w:val="28"/>
          <w:szCs w:val="28"/>
          <w:shd w:val="clear" w:color="auto" w:fill="FFFFFF"/>
        </w:rPr>
        <w:t xml:space="preserve"> trên địa bàn tỉnh </w:t>
      </w:r>
      <w:r w:rsidR="004532EF">
        <w:rPr>
          <w:b/>
          <w:bCs/>
          <w:sz w:val="28"/>
          <w:szCs w:val="28"/>
          <w:shd w:val="clear" w:color="auto" w:fill="FFFFFF"/>
        </w:rPr>
        <w:t>Quảng Trị</w:t>
      </w:r>
    </w:p>
    <w:p w:rsidR="00F22982" w:rsidRPr="00DA44C5" w:rsidRDefault="00B02BD3" w:rsidP="00F95F3D">
      <w:pPr>
        <w:ind w:left="2476" w:right="2524"/>
        <w:jc w:val="center"/>
        <w:rPr>
          <w:spacing w:val="-1"/>
          <w:sz w:val="28"/>
          <w:szCs w:val="28"/>
        </w:rPr>
      </w:pPr>
      <w:r w:rsidRPr="00B02BD3">
        <w:rPr>
          <w:b/>
          <w:noProof/>
          <w:sz w:val="26"/>
          <w:szCs w:val="26"/>
        </w:rPr>
        <w:pict>
          <v:line id="Straight Connector 1" o:spid="_x0000_s1027" style="position:absolute;left:0;text-align:left;flip:y;z-index:251663872;visibility:visible;mso-wrap-distance-top:-3e-5mm;mso-wrap-distance-bottom:-3e-5mm;mso-position-horizontal-relative:margin" from="163.85pt,3.25pt" to="29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">
            <o:lock v:ext="edit" shapetype="f"/>
            <w10:wrap anchorx="margin"/>
          </v:line>
        </w:pict>
      </w:r>
    </w:p>
    <w:p w:rsidR="00794BA6" w:rsidRDefault="00F22982" w:rsidP="00F95F3D">
      <w:pPr>
        <w:jc w:val="center"/>
        <w:rPr>
          <w:sz w:val="28"/>
          <w:szCs w:val="28"/>
        </w:rPr>
      </w:pPr>
      <w:r w:rsidRPr="00F71D53">
        <w:rPr>
          <w:sz w:val="28"/>
          <w:szCs w:val="28"/>
        </w:rPr>
        <w:t xml:space="preserve">Kính gửi: </w:t>
      </w:r>
      <w:r w:rsidR="00794BA6" w:rsidRPr="00F71D53">
        <w:rPr>
          <w:sz w:val="28"/>
          <w:szCs w:val="28"/>
        </w:rPr>
        <w:t>Hội đồng nhân dân tỉnh</w:t>
      </w:r>
      <w:r w:rsidR="005E6B4D">
        <w:rPr>
          <w:sz w:val="28"/>
          <w:szCs w:val="28"/>
        </w:rPr>
        <w:t xml:space="preserve"> </w:t>
      </w:r>
      <w:r w:rsidR="004532EF">
        <w:rPr>
          <w:sz w:val="28"/>
          <w:szCs w:val="28"/>
        </w:rPr>
        <w:t>Quảng Trị</w:t>
      </w:r>
      <w:r w:rsidR="000E21A5">
        <w:rPr>
          <w:sz w:val="28"/>
          <w:szCs w:val="28"/>
        </w:rPr>
        <w:t>.</w:t>
      </w:r>
    </w:p>
    <w:p w:rsidR="000E21A5" w:rsidRPr="000E21A5" w:rsidRDefault="000E21A5" w:rsidP="00F95F3D">
      <w:pPr>
        <w:jc w:val="center"/>
        <w:rPr>
          <w:sz w:val="16"/>
          <w:szCs w:val="16"/>
        </w:rPr>
      </w:pPr>
    </w:p>
    <w:p w:rsidR="00F22982" w:rsidRPr="000E21A5" w:rsidRDefault="004532EF" w:rsidP="00F95F3D">
      <w:pPr>
        <w:ind w:right="-1" w:firstLine="709"/>
        <w:jc w:val="both"/>
        <w:rPr>
          <w:sz w:val="28"/>
          <w:szCs w:val="28"/>
        </w:rPr>
      </w:pPr>
      <w:r>
        <w:rPr>
          <w:sz w:val="28"/>
          <w:szCs w:val="28"/>
        </w:rPr>
        <w:t>Thực hiện</w:t>
      </w:r>
      <w:r w:rsidR="00F22982" w:rsidRPr="000E21A5">
        <w:rPr>
          <w:sz w:val="28"/>
          <w:szCs w:val="28"/>
        </w:rPr>
        <w:t xml:space="preserve"> Luật Ban hành văn bản quy phạm pháp luật </w:t>
      </w:r>
      <w:bookmarkStart w:id="2" w:name="_Hlk127367876"/>
      <w:r w:rsidR="00F22982" w:rsidRPr="000E21A5">
        <w:rPr>
          <w:sz w:val="28"/>
          <w:szCs w:val="28"/>
        </w:rPr>
        <w:t>ngày 22 tháng 6 năm 2015</w:t>
      </w:r>
      <w:bookmarkEnd w:id="2"/>
      <w:r w:rsidR="005F51E2" w:rsidRPr="000E21A5">
        <w:rPr>
          <w:sz w:val="28"/>
          <w:szCs w:val="28"/>
        </w:rPr>
        <w:t xml:space="preserve"> và</w:t>
      </w:r>
      <w:r>
        <w:rPr>
          <w:sz w:val="28"/>
          <w:szCs w:val="28"/>
        </w:rPr>
        <w:t xml:space="preserve"> </w:t>
      </w:r>
      <w:r w:rsidR="005349B0" w:rsidRPr="000E21A5">
        <w:rPr>
          <w:sz w:val="28"/>
          <w:szCs w:val="28"/>
        </w:rPr>
        <w:t>Luật</w:t>
      </w:r>
      <w:r>
        <w:rPr>
          <w:sz w:val="28"/>
          <w:szCs w:val="28"/>
        </w:rPr>
        <w:t xml:space="preserve"> s</w:t>
      </w:r>
      <w:r w:rsidR="00F22982" w:rsidRPr="000E21A5">
        <w:rPr>
          <w:sz w:val="28"/>
          <w:szCs w:val="28"/>
        </w:rPr>
        <w:t xml:space="preserve">ửa đổi, bổ sung </w:t>
      </w:r>
      <w:r w:rsidR="005F51E2" w:rsidRPr="000E21A5">
        <w:rPr>
          <w:sz w:val="28"/>
          <w:szCs w:val="28"/>
        </w:rPr>
        <w:t xml:space="preserve">một số điều của Luật Ban hành văn bản quy phạm pháp luật </w:t>
      </w:r>
      <w:r w:rsidR="00F22982" w:rsidRPr="000E21A5">
        <w:rPr>
          <w:sz w:val="28"/>
          <w:szCs w:val="28"/>
        </w:rPr>
        <w:t>ngày 18 tháng 6 năm</w:t>
      </w:r>
      <w:r w:rsidR="006A0D12" w:rsidRPr="000E21A5">
        <w:rPr>
          <w:sz w:val="28"/>
          <w:szCs w:val="28"/>
        </w:rPr>
        <w:t xml:space="preserve"> 2020</w:t>
      </w:r>
      <w:r w:rsidR="005F51E2" w:rsidRPr="000E21A5">
        <w:rPr>
          <w:sz w:val="28"/>
          <w:szCs w:val="28"/>
        </w:rPr>
        <w:t>.</w:t>
      </w:r>
    </w:p>
    <w:p w:rsidR="00BF1B0E" w:rsidRPr="000E21A5" w:rsidRDefault="00DA44C5" w:rsidP="00F95F3D">
      <w:pPr>
        <w:ind w:right="-1" w:firstLine="709"/>
        <w:jc w:val="both"/>
        <w:rPr>
          <w:sz w:val="28"/>
          <w:szCs w:val="28"/>
        </w:rPr>
      </w:pPr>
      <w:r w:rsidRPr="000E21A5">
        <w:rPr>
          <w:sz w:val="28"/>
          <w:szCs w:val="28"/>
        </w:rPr>
        <w:t>Ủy</w:t>
      </w:r>
      <w:r w:rsidR="00C1787D" w:rsidRPr="000E21A5">
        <w:rPr>
          <w:sz w:val="28"/>
          <w:szCs w:val="28"/>
        </w:rPr>
        <w:t xml:space="preserve"> ban nhân dân tỉnh</w:t>
      </w:r>
      <w:r w:rsidR="008B4F5C" w:rsidRPr="000E21A5">
        <w:rPr>
          <w:sz w:val="28"/>
          <w:szCs w:val="28"/>
        </w:rPr>
        <w:t xml:space="preserve"> kính </w:t>
      </w:r>
      <w:r w:rsidR="00D07E8D">
        <w:rPr>
          <w:sz w:val="28"/>
          <w:szCs w:val="28"/>
        </w:rPr>
        <w:t xml:space="preserve">trình </w:t>
      </w:r>
      <w:r w:rsidR="00C1787D" w:rsidRPr="000E21A5">
        <w:rPr>
          <w:sz w:val="28"/>
          <w:szCs w:val="28"/>
        </w:rPr>
        <w:t>Hội đồng nhân dân tỉnh</w:t>
      </w:r>
      <w:r w:rsidR="00F22982" w:rsidRPr="000E21A5">
        <w:rPr>
          <w:sz w:val="28"/>
          <w:szCs w:val="28"/>
        </w:rPr>
        <w:t xml:space="preserve"> </w:t>
      </w:r>
      <w:r w:rsidR="00B509EF" w:rsidRPr="000E21A5">
        <w:rPr>
          <w:sz w:val="28"/>
          <w:szCs w:val="28"/>
          <w:shd w:val="clear" w:color="auto" w:fill="FFFFFF"/>
        </w:rPr>
        <w:t>dự thảo Nghị quyết</w:t>
      </w:r>
      <w:r w:rsidR="00B509EF" w:rsidRPr="000E21A5">
        <w:rPr>
          <w:sz w:val="28"/>
          <w:szCs w:val="28"/>
          <w:shd w:val="clear" w:color="auto" w:fill="FFFFFF"/>
          <w:lang w:val="vi-VN"/>
        </w:rPr>
        <w:t xml:space="preserve"> của Hội đồng nhân dân tỉnh </w:t>
      </w:r>
      <w:r w:rsidR="00812B85" w:rsidRPr="00812B85">
        <w:rPr>
          <w:sz w:val="28"/>
          <w:szCs w:val="28"/>
          <w:shd w:val="clear" w:color="auto" w:fill="FFFFFF"/>
        </w:rPr>
        <w:t xml:space="preserve">quy định mức chi </w:t>
      </w:r>
      <w:r w:rsidR="00996928">
        <w:rPr>
          <w:sz w:val="28"/>
          <w:szCs w:val="28"/>
          <w:shd w:val="clear" w:color="auto" w:fill="FFFFFF"/>
        </w:rPr>
        <w:t>thuejc hiện</w:t>
      </w:r>
      <w:r w:rsidR="00812B85" w:rsidRPr="00812B85">
        <w:rPr>
          <w:sz w:val="28"/>
          <w:szCs w:val="28"/>
          <w:shd w:val="clear" w:color="auto" w:fill="FFFFFF"/>
        </w:rPr>
        <w:t xml:space="preserve"> công tác </w:t>
      </w:r>
      <w:r w:rsidR="00BC3B57">
        <w:rPr>
          <w:sz w:val="28"/>
          <w:szCs w:val="28"/>
          <w:shd w:val="clear" w:color="auto" w:fill="FFFFFF"/>
        </w:rPr>
        <w:t>phổ biến, giáo dục pháp luật, chuẩn tiếp cận pháp luật và hòa giải ở cơ sở</w:t>
      </w:r>
      <w:r w:rsidR="00812B85" w:rsidRPr="00812B85">
        <w:rPr>
          <w:sz w:val="28"/>
          <w:szCs w:val="28"/>
          <w:shd w:val="clear" w:color="auto" w:fill="FFFFFF"/>
        </w:rPr>
        <w:t xml:space="preserve"> trên địa bàn tỉnh </w:t>
      </w:r>
      <w:r w:rsidR="004532EF">
        <w:rPr>
          <w:sz w:val="28"/>
          <w:szCs w:val="28"/>
          <w:shd w:val="clear" w:color="auto" w:fill="FFFFFF"/>
        </w:rPr>
        <w:t>Quảng Trị</w:t>
      </w:r>
      <w:r w:rsidR="00B509EF" w:rsidRPr="000E21A5">
        <w:rPr>
          <w:color w:val="000000"/>
          <w:sz w:val="28"/>
          <w:szCs w:val="28"/>
          <w:shd w:val="clear" w:color="auto" w:fill="FFFFFF"/>
          <w:lang w:val="vi-VN"/>
        </w:rPr>
        <w:t xml:space="preserve"> để</w:t>
      </w:r>
      <w:r w:rsidR="004532EF">
        <w:rPr>
          <w:color w:val="000000"/>
          <w:sz w:val="28"/>
          <w:szCs w:val="28"/>
          <w:shd w:val="clear" w:color="auto" w:fill="FFFFFF"/>
        </w:rPr>
        <w:t xml:space="preserve"> </w:t>
      </w:r>
      <w:r w:rsidR="00B509EF" w:rsidRPr="000E21A5">
        <w:rPr>
          <w:sz w:val="28"/>
          <w:szCs w:val="28"/>
        </w:rPr>
        <w:t xml:space="preserve">thay thế </w:t>
      </w:r>
      <w:r w:rsidR="004532EF" w:rsidRPr="0088146A">
        <w:rPr>
          <w:sz w:val="28"/>
          <w:szCs w:val="28"/>
        </w:rPr>
        <w:t xml:space="preserve">Nghị quyết số </w:t>
      </w:r>
      <w:r w:rsidR="004532EF">
        <w:rPr>
          <w:sz w:val="28"/>
          <w:szCs w:val="28"/>
        </w:rPr>
        <w:t>16</w:t>
      </w:r>
      <w:r w:rsidR="004532EF" w:rsidRPr="0088146A">
        <w:rPr>
          <w:sz w:val="28"/>
          <w:szCs w:val="28"/>
        </w:rPr>
        <w:t>/201</w:t>
      </w:r>
      <w:r w:rsidR="00303410">
        <w:rPr>
          <w:sz w:val="28"/>
          <w:szCs w:val="28"/>
        </w:rPr>
        <w:t>5</w:t>
      </w:r>
      <w:r w:rsidR="004532EF" w:rsidRPr="0088146A">
        <w:rPr>
          <w:sz w:val="28"/>
          <w:szCs w:val="28"/>
        </w:rPr>
        <w:t xml:space="preserve">/NQ-HĐND ngày </w:t>
      </w:r>
      <w:r w:rsidR="004532EF">
        <w:rPr>
          <w:sz w:val="28"/>
          <w:szCs w:val="28"/>
        </w:rPr>
        <w:t>17/7/2015</w:t>
      </w:r>
      <w:r w:rsidR="004532EF" w:rsidRPr="0088146A">
        <w:rPr>
          <w:sz w:val="28"/>
          <w:szCs w:val="28"/>
        </w:rPr>
        <w:t xml:space="preserve"> của Hội đồng nhân dân tỉnh quy định mức chi </w:t>
      </w:r>
      <w:r w:rsidR="004532EF">
        <w:rPr>
          <w:sz w:val="28"/>
          <w:szCs w:val="28"/>
        </w:rPr>
        <w:t>đối với</w:t>
      </w:r>
      <w:r w:rsidR="004532EF" w:rsidRPr="0088146A">
        <w:rPr>
          <w:sz w:val="28"/>
          <w:szCs w:val="28"/>
        </w:rPr>
        <w:t xml:space="preserve"> công tác phổ biến, giáo dục pháp luật</w:t>
      </w:r>
      <w:r w:rsidR="004532EF">
        <w:rPr>
          <w:sz w:val="28"/>
          <w:szCs w:val="28"/>
        </w:rPr>
        <w:t>, hòa giải ở cơ sở</w:t>
      </w:r>
      <w:r w:rsidR="004532EF" w:rsidRPr="0088146A">
        <w:rPr>
          <w:sz w:val="28"/>
          <w:szCs w:val="28"/>
        </w:rPr>
        <w:t xml:space="preserve"> và chuẩn tiếp cận pháp luật </w:t>
      </w:r>
      <w:r w:rsidR="004532EF">
        <w:rPr>
          <w:sz w:val="28"/>
          <w:szCs w:val="28"/>
        </w:rPr>
        <w:t>của</w:t>
      </w:r>
      <w:r w:rsidR="004532EF" w:rsidRPr="0088146A">
        <w:rPr>
          <w:sz w:val="28"/>
          <w:szCs w:val="28"/>
        </w:rPr>
        <w:t xml:space="preserve"> người dân tại cơ sở trên địa bàn tỉnh </w:t>
      </w:r>
      <w:r w:rsidR="004532EF">
        <w:rPr>
          <w:sz w:val="28"/>
          <w:szCs w:val="28"/>
        </w:rPr>
        <w:t>Quảng Trị</w:t>
      </w:r>
      <w:r w:rsidR="00F95F3D">
        <w:rPr>
          <w:sz w:val="28"/>
          <w:szCs w:val="28"/>
        </w:rPr>
        <w:t xml:space="preserve"> và Nghị quyết</w:t>
      </w:r>
      <w:r w:rsidR="004532EF" w:rsidRPr="0088146A">
        <w:rPr>
          <w:sz w:val="28"/>
          <w:szCs w:val="28"/>
        </w:rPr>
        <w:t xml:space="preserve"> số </w:t>
      </w:r>
      <w:r w:rsidR="004532EF">
        <w:rPr>
          <w:sz w:val="28"/>
          <w:szCs w:val="28"/>
        </w:rPr>
        <w:t>08</w:t>
      </w:r>
      <w:r w:rsidR="004532EF" w:rsidRPr="0088146A">
        <w:rPr>
          <w:sz w:val="28"/>
          <w:szCs w:val="28"/>
        </w:rPr>
        <w:t>/201</w:t>
      </w:r>
      <w:r w:rsidR="004532EF">
        <w:rPr>
          <w:sz w:val="28"/>
          <w:szCs w:val="28"/>
        </w:rPr>
        <w:t>8</w:t>
      </w:r>
      <w:r w:rsidR="004532EF" w:rsidRPr="0088146A">
        <w:rPr>
          <w:sz w:val="28"/>
          <w:szCs w:val="28"/>
        </w:rPr>
        <w:t xml:space="preserve">/NQ-HĐND ngày </w:t>
      </w:r>
      <w:r w:rsidR="004532EF">
        <w:rPr>
          <w:sz w:val="28"/>
          <w:szCs w:val="28"/>
        </w:rPr>
        <w:t>18/7/2018</w:t>
      </w:r>
      <w:r w:rsidR="004532EF" w:rsidRPr="0088146A">
        <w:rPr>
          <w:sz w:val="28"/>
          <w:szCs w:val="28"/>
        </w:rPr>
        <w:t xml:space="preserve"> của Hội đồng nhân dân tỉnh quy định </w:t>
      </w:r>
      <w:r w:rsidR="004532EF">
        <w:rPr>
          <w:sz w:val="28"/>
          <w:szCs w:val="28"/>
        </w:rPr>
        <w:t>điều chỉnh Mục 14 của Phụ lục ban hành kèm theo Nghị quyết</w:t>
      </w:r>
      <w:r w:rsidR="004532EF" w:rsidRPr="0088146A">
        <w:rPr>
          <w:sz w:val="28"/>
          <w:szCs w:val="28"/>
        </w:rPr>
        <w:t xml:space="preserve"> số </w:t>
      </w:r>
      <w:r w:rsidR="004532EF">
        <w:rPr>
          <w:sz w:val="28"/>
          <w:szCs w:val="28"/>
        </w:rPr>
        <w:t>16</w:t>
      </w:r>
      <w:r w:rsidR="004532EF" w:rsidRPr="0088146A">
        <w:rPr>
          <w:sz w:val="28"/>
          <w:szCs w:val="28"/>
        </w:rPr>
        <w:t>/201</w:t>
      </w:r>
      <w:r w:rsidR="00E562EC">
        <w:rPr>
          <w:sz w:val="28"/>
          <w:szCs w:val="28"/>
        </w:rPr>
        <w:t>5</w:t>
      </w:r>
      <w:r w:rsidR="004532EF" w:rsidRPr="0088146A">
        <w:rPr>
          <w:sz w:val="28"/>
          <w:szCs w:val="28"/>
        </w:rPr>
        <w:t xml:space="preserve">/NQ-HĐND ngày </w:t>
      </w:r>
      <w:r w:rsidR="004532EF">
        <w:rPr>
          <w:sz w:val="28"/>
          <w:szCs w:val="28"/>
        </w:rPr>
        <w:t>17/7/2015</w:t>
      </w:r>
      <w:r w:rsidR="004532EF" w:rsidRPr="0088146A">
        <w:rPr>
          <w:sz w:val="28"/>
          <w:szCs w:val="28"/>
        </w:rPr>
        <w:t xml:space="preserve"> của Hội đồng nhân dân tỉnh quy định mức chi </w:t>
      </w:r>
      <w:r w:rsidR="004532EF">
        <w:rPr>
          <w:sz w:val="28"/>
          <w:szCs w:val="28"/>
        </w:rPr>
        <w:t>đối với</w:t>
      </w:r>
      <w:r w:rsidR="004532EF" w:rsidRPr="0088146A">
        <w:rPr>
          <w:sz w:val="28"/>
          <w:szCs w:val="28"/>
        </w:rPr>
        <w:t xml:space="preserve"> công tác phổ biến, giáo dục pháp luật</w:t>
      </w:r>
      <w:r w:rsidR="004532EF">
        <w:rPr>
          <w:sz w:val="28"/>
          <w:szCs w:val="28"/>
        </w:rPr>
        <w:t>, hòa giải ở cơ sở</w:t>
      </w:r>
      <w:r w:rsidR="004532EF" w:rsidRPr="0088146A">
        <w:rPr>
          <w:sz w:val="28"/>
          <w:szCs w:val="28"/>
        </w:rPr>
        <w:t xml:space="preserve"> và chuẩn tiếp cận pháp luật </w:t>
      </w:r>
      <w:r w:rsidR="004532EF">
        <w:rPr>
          <w:sz w:val="28"/>
          <w:szCs w:val="28"/>
        </w:rPr>
        <w:t>của</w:t>
      </w:r>
      <w:r w:rsidR="004532EF" w:rsidRPr="0088146A">
        <w:rPr>
          <w:sz w:val="28"/>
          <w:szCs w:val="28"/>
        </w:rPr>
        <w:t xml:space="preserve"> người dân tại cơ sở trên địa bàn tỉnh </w:t>
      </w:r>
      <w:r w:rsidR="004532EF">
        <w:rPr>
          <w:sz w:val="28"/>
          <w:szCs w:val="28"/>
        </w:rPr>
        <w:t xml:space="preserve">Quảng Trị (gọi tắt </w:t>
      </w:r>
      <w:r w:rsidR="004532EF" w:rsidRPr="004532EF">
        <w:rPr>
          <w:i/>
          <w:sz w:val="28"/>
          <w:szCs w:val="28"/>
        </w:rPr>
        <w:t>Nghị quyết số 16/201</w:t>
      </w:r>
      <w:r w:rsidR="00D52063">
        <w:rPr>
          <w:i/>
          <w:sz w:val="28"/>
          <w:szCs w:val="28"/>
        </w:rPr>
        <w:t>5</w:t>
      </w:r>
      <w:r w:rsidR="004532EF" w:rsidRPr="004532EF">
        <w:rPr>
          <w:i/>
          <w:sz w:val="28"/>
          <w:szCs w:val="28"/>
        </w:rPr>
        <w:t>/NQ-HĐND</w:t>
      </w:r>
      <w:r w:rsidR="004532EF">
        <w:rPr>
          <w:sz w:val="28"/>
          <w:szCs w:val="28"/>
        </w:rPr>
        <w:t>)</w:t>
      </w:r>
      <w:r w:rsidR="00144BFA" w:rsidRPr="000E21A5">
        <w:rPr>
          <w:sz w:val="28"/>
          <w:szCs w:val="28"/>
          <w:lang w:val="vi-VN"/>
        </w:rPr>
        <w:t xml:space="preserve">, </w:t>
      </w:r>
      <w:r w:rsidR="00F22982" w:rsidRPr="000E21A5">
        <w:rPr>
          <w:sz w:val="28"/>
          <w:szCs w:val="28"/>
        </w:rPr>
        <w:t>như sau:</w:t>
      </w:r>
    </w:p>
    <w:p w:rsidR="00BF1B0E" w:rsidRDefault="00F22982" w:rsidP="00F95F3D">
      <w:pPr>
        <w:ind w:right="-1" w:firstLine="709"/>
        <w:jc w:val="both"/>
        <w:rPr>
          <w:b/>
          <w:sz w:val="28"/>
          <w:szCs w:val="28"/>
        </w:rPr>
      </w:pPr>
      <w:r w:rsidRPr="000E21A5">
        <w:rPr>
          <w:b/>
          <w:sz w:val="28"/>
          <w:szCs w:val="28"/>
        </w:rPr>
        <w:t xml:space="preserve">I. SỰ CẦN THIẾT BAN HÀNH </w:t>
      </w:r>
      <w:r w:rsidR="004532EF">
        <w:rPr>
          <w:b/>
          <w:sz w:val="28"/>
          <w:szCs w:val="28"/>
        </w:rPr>
        <w:t>NGHỊ QUYẾT</w:t>
      </w:r>
    </w:p>
    <w:p w:rsidR="004532EF" w:rsidRDefault="004532EF" w:rsidP="00F95F3D">
      <w:pPr>
        <w:ind w:right="-1" w:firstLine="709"/>
        <w:jc w:val="both"/>
        <w:rPr>
          <w:i/>
          <w:sz w:val="28"/>
          <w:szCs w:val="28"/>
        </w:rPr>
      </w:pPr>
      <w:r>
        <w:rPr>
          <w:b/>
          <w:sz w:val="28"/>
          <w:szCs w:val="28"/>
        </w:rPr>
        <w:t>1. Quá</w:t>
      </w:r>
      <w:r w:rsidRPr="004532EF">
        <w:rPr>
          <w:b/>
          <w:sz w:val="28"/>
          <w:szCs w:val="28"/>
        </w:rPr>
        <w:t xml:space="preserve"> trình thực hiện Nghị quyết số 16/201</w:t>
      </w:r>
      <w:r w:rsidR="00D07E8D">
        <w:rPr>
          <w:b/>
          <w:sz w:val="28"/>
          <w:szCs w:val="28"/>
        </w:rPr>
        <w:t>5</w:t>
      </w:r>
      <w:r w:rsidRPr="004532EF">
        <w:rPr>
          <w:b/>
          <w:sz w:val="28"/>
          <w:szCs w:val="28"/>
        </w:rPr>
        <w:t xml:space="preserve">/NQ-HĐND </w:t>
      </w:r>
      <w:r w:rsidRPr="004532EF">
        <w:rPr>
          <w:i/>
          <w:sz w:val="28"/>
          <w:szCs w:val="28"/>
        </w:rPr>
        <w:t>(Sở Tư pháp sẽ bổ sung nội dung này sau khi có báo cáo của các cơ quan, đơn vị)</w:t>
      </w:r>
      <w:r>
        <w:rPr>
          <w:i/>
          <w:sz w:val="28"/>
          <w:szCs w:val="28"/>
        </w:rPr>
        <w:t>.</w:t>
      </w:r>
    </w:p>
    <w:p w:rsidR="004532EF" w:rsidRPr="00126E16" w:rsidRDefault="004532EF" w:rsidP="00F95F3D">
      <w:pPr>
        <w:ind w:right="-1" w:firstLine="709"/>
        <w:jc w:val="both"/>
        <w:rPr>
          <w:b/>
          <w:sz w:val="28"/>
          <w:szCs w:val="28"/>
        </w:rPr>
      </w:pPr>
      <w:r w:rsidRPr="00126E16">
        <w:rPr>
          <w:b/>
          <w:sz w:val="28"/>
          <w:szCs w:val="28"/>
        </w:rPr>
        <w:t xml:space="preserve">2. Sự cần thiết </w:t>
      </w:r>
      <w:r w:rsidR="003D6917" w:rsidRPr="00126E16">
        <w:rPr>
          <w:b/>
          <w:sz w:val="28"/>
          <w:szCs w:val="28"/>
        </w:rPr>
        <w:t>ban hành Nghị quyết</w:t>
      </w:r>
    </w:p>
    <w:p w:rsidR="00126E16" w:rsidRPr="00126E16" w:rsidRDefault="00126E16" w:rsidP="00F95F3D">
      <w:pPr>
        <w:ind w:right="-1" w:firstLine="624"/>
        <w:jc w:val="both"/>
        <w:rPr>
          <w:sz w:val="28"/>
          <w:szCs w:val="28"/>
          <w:lang w:val="nb-NO"/>
        </w:rPr>
      </w:pPr>
      <w:r>
        <w:rPr>
          <w:sz w:val="28"/>
          <w:szCs w:val="28"/>
        </w:rPr>
        <w:t xml:space="preserve">Năm 2015, thực hiện </w:t>
      </w:r>
      <w:r>
        <w:rPr>
          <w:rFonts w:eastAsia="Arial"/>
          <w:bCs/>
          <w:sz w:val="28"/>
          <w:szCs w:val="28"/>
          <w:lang w:val="pl-PL" w:eastAsia="ar-SA"/>
        </w:rPr>
        <w:t>T</w:t>
      </w:r>
      <w:r w:rsidRPr="00126E16">
        <w:rPr>
          <w:rFonts w:eastAsia="Arial"/>
          <w:bCs/>
          <w:sz w:val="28"/>
          <w:szCs w:val="28"/>
          <w:lang w:val="pl-PL" w:eastAsia="ar-SA"/>
        </w:rPr>
        <w:t>hông tư liên tịch số</w:t>
      </w:r>
      <w:r>
        <w:rPr>
          <w:rFonts w:eastAsia="Arial"/>
          <w:bCs/>
          <w:sz w:val="28"/>
          <w:szCs w:val="28"/>
          <w:lang w:val="pl-PL" w:eastAsia="ar-SA"/>
        </w:rPr>
        <w:t xml:space="preserve"> 14</w:t>
      </w:r>
      <w:r w:rsidRPr="00126E16">
        <w:rPr>
          <w:rFonts w:eastAsia="Arial"/>
          <w:bCs/>
          <w:sz w:val="28"/>
          <w:szCs w:val="28"/>
          <w:lang w:val="pl-PL" w:eastAsia="ar-SA"/>
        </w:rPr>
        <w:t>/201</w:t>
      </w:r>
      <w:r>
        <w:rPr>
          <w:rFonts w:eastAsia="Arial"/>
          <w:bCs/>
          <w:sz w:val="28"/>
          <w:szCs w:val="28"/>
          <w:lang w:val="pl-PL" w:eastAsia="ar-SA"/>
        </w:rPr>
        <w:t>4</w:t>
      </w:r>
      <w:r w:rsidRPr="00126E16">
        <w:rPr>
          <w:rFonts w:eastAsia="Arial"/>
          <w:bCs/>
          <w:sz w:val="28"/>
          <w:szCs w:val="28"/>
          <w:lang w:val="pl-PL" w:eastAsia="ar-SA"/>
        </w:rPr>
        <w:t>/TTLT-BTC-BTP</w:t>
      </w:r>
      <w:r>
        <w:rPr>
          <w:rFonts w:eastAsia="Arial"/>
          <w:bCs/>
          <w:sz w:val="28"/>
          <w:szCs w:val="28"/>
          <w:lang w:val="pl-PL" w:eastAsia="ar-SA"/>
        </w:rPr>
        <w:t xml:space="preserve"> </w:t>
      </w:r>
      <w:r w:rsidRPr="00126E16">
        <w:rPr>
          <w:rFonts w:eastAsia="Arial"/>
          <w:bCs/>
          <w:sz w:val="28"/>
          <w:szCs w:val="28"/>
          <w:lang w:val="pl-PL" w:eastAsia="ar-SA"/>
        </w:rPr>
        <w:t xml:space="preserve">Bộ trưởng Bộ Tài chính, Bộ trưởng Bộ Tư pháp </w:t>
      </w:r>
      <w:r>
        <w:rPr>
          <w:rFonts w:eastAsia="Arial"/>
          <w:bCs/>
          <w:sz w:val="28"/>
          <w:szCs w:val="28"/>
          <w:lang w:val="pl-PL" w:eastAsia="ar-SA"/>
        </w:rPr>
        <w:t xml:space="preserve">ngày 27/01/2014 </w:t>
      </w:r>
      <w:r w:rsidRPr="00126E16">
        <w:rPr>
          <w:sz w:val="28"/>
          <w:szCs w:val="28"/>
          <w:lang w:val="nb-NO"/>
        </w:rPr>
        <w:t>quy định việc lập dự toán, quản lý, sử dụng và quyết toán kinh phí</w:t>
      </w:r>
      <w:r>
        <w:rPr>
          <w:sz w:val="28"/>
          <w:szCs w:val="28"/>
          <w:lang w:val="nb-NO"/>
        </w:rPr>
        <w:t xml:space="preserve"> ngân sách nhà nước</w:t>
      </w:r>
      <w:r w:rsidRPr="00126E16">
        <w:rPr>
          <w:sz w:val="28"/>
          <w:szCs w:val="28"/>
          <w:lang w:val="nb-NO"/>
        </w:rPr>
        <w:t xml:space="preserve"> bảo đảm cho công tác </w:t>
      </w:r>
      <w:r>
        <w:rPr>
          <w:sz w:val="28"/>
          <w:szCs w:val="28"/>
          <w:lang w:val="nb-NO"/>
        </w:rPr>
        <w:t>phổ biến giáo dục pháp luật và chuẩn tiếp cận pháp luật của người dân ở cơ sở</w:t>
      </w:r>
      <w:r w:rsidR="001365B4">
        <w:rPr>
          <w:sz w:val="28"/>
          <w:szCs w:val="28"/>
          <w:lang w:val="nb-NO"/>
        </w:rPr>
        <w:t xml:space="preserve"> </w:t>
      </w:r>
      <w:r>
        <w:rPr>
          <w:spacing w:val="-6"/>
          <w:sz w:val="28"/>
          <w:szCs w:val="28"/>
          <w:lang w:val="nb-NO"/>
        </w:rPr>
        <w:t>(</w:t>
      </w:r>
      <w:r w:rsidRPr="00126E16">
        <w:rPr>
          <w:rFonts w:eastAsia="Arial"/>
          <w:bCs/>
          <w:i/>
          <w:sz w:val="28"/>
          <w:szCs w:val="28"/>
          <w:lang w:val="pl-PL" w:eastAsia="ar-SA"/>
        </w:rPr>
        <w:t>Thông tư liên tịch số 14/2014/TTLT-BTC-BTP</w:t>
      </w:r>
      <w:r>
        <w:rPr>
          <w:spacing w:val="-6"/>
          <w:sz w:val="28"/>
          <w:szCs w:val="28"/>
          <w:lang w:val="nb-NO"/>
        </w:rPr>
        <w:t xml:space="preserve">); </w:t>
      </w:r>
      <w:r w:rsidRPr="00126E16">
        <w:rPr>
          <w:rFonts w:eastAsia="Arial"/>
          <w:bCs/>
          <w:sz w:val="28"/>
          <w:szCs w:val="28"/>
          <w:lang w:val="pl-PL" w:eastAsia="ar-SA"/>
        </w:rPr>
        <w:t>Thông tư liên tịch số</w:t>
      </w:r>
      <w:r>
        <w:rPr>
          <w:rFonts w:eastAsia="Arial"/>
          <w:bCs/>
          <w:sz w:val="28"/>
          <w:szCs w:val="28"/>
          <w:lang w:val="pl-PL" w:eastAsia="ar-SA"/>
        </w:rPr>
        <w:t xml:space="preserve"> 100</w:t>
      </w:r>
      <w:r w:rsidRPr="00126E16">
        <w:rPr>
          <w:rFonts w:eastAsia="Arial"/>
          <w:bCs/>
          <w:sz w:val="28"/>
          <w:szCs w:val="28"/>
          <w:lang w:val="pl-PL" w:eastAsia="ar-SA"/>
        </w:rPr>
        <w:t>/201</w:t>
      </w:r>
      <w:r>
        <w:rPr>
          <w:rFonts w:eastAsia="Arial"/>
          <w:bCs/>
          <w:sz w:val="28"/>
          <w:szCs w:val="28"/>
          <w:lang w:val="pl-PL" w:eastAsia="ar-SA"/>
        </w:rPr>
        <w:t>4</w:t>
      </w:r>
      <w:r w:rsidRPr="00126E16">
        <w:rPr>
          <w:rFonts w:eastAsia="Arial"/>
          <w:bCs/>
          <w:sz w:val="28"/>
          <w:szCs w:val="28"/>
          <w:lang w:val="pl-PL" w:eastAsia="ar-SA"/>
        </w:rPr>
        <w:t>/TTLT-BTC-BTP</w:t>
      </w:r>
      <w:r>
        <w:rPr>
          <w:rFonts w:eastAsia="Arial"/>
          <w:bCs/>
          <w:sz w:val="28"/>
          <w:szCs w:val="28"/>
          <w:lang w:val="pl-PL" w:eastAsia="ar-SA"/>
        </w:rPr>
        <w:t xml:space="preserve">  ngày 30/7/2014 </w:t>
      </w:r>
      <w:r w:rsidRPr="00126E16">
        <w:rPr>
          <w:sz w:val="28"/>
          <w:szCs w:val="28"/>
          <w:lang w:val="nb-NO"/>
        </w:rPr>
        <w:t>quy định việc lập dự toán, quản lý, sử dụng và quyết toán kinh phí</w:t>
      </w:r>
      <w:r>
        <w:rPr>
          <w:sz w:val="28"/>
          <w:szCs w:val="28"/>
          <w:lang w:val="nb-NO"/>
        </w:rPr>
        <w:t xml:space="preserve"> ngân sách nhà nước thực hiện công tác hòa giải ở cơ sơ </w:t>
      </w:r>
      <w:r>
        <w:rPr>
          <w:spacing w:val="-6"/>
          <w:sz w:val="28"/>
          <w:szCs w:val="28"/>
          <w:lang w:val="nb-NO"/>
        </w:rPr>
        <w:t>(</w:t>
      </w:r>
      <w:r w:rsidRPr="00126E16">
        <w:rPr>
          <w:rFonts w:eastAsia="Arial"/>
          <w:bCs/>
          <w:i/>
          <w:sz w:val="28"/>
          <w:szCs w:val="28"/>
          <w:lang w:val="pl-PL" w:eastAsia="ar-SA"/>
        </w:rPr>
        <w:t xml:space="preserve">Thông tư liên tịch số </w:t>
      </w:r>
      <w:r>
        <w:rPr>
          <w:rFonts w:eastAsia="Arial"/>
          <w:bCs/>
          <w:i/>
          <w:sz w:val="28"/>
          <w:szCs w:val="28"/>
          <w:lang w:val="pl-PL" w:eastAsia="ar-SA"/>
        </w:rPr>
        <w:t>100</w:t>
      </w:r>
      <w:r w:rsidRPr="00126E16">
        <w:rPr>
          <w:rFonts w:eastAsia="Arial"/>
          <w:bCs/>
          <w:i/>
          <w:sz w:val="28"/>
          <w:szCs w:val="28"/>
          <w:lang w:val="pl-PL" w:eastAsia="ar-SA"/>
        </w:rPr>
        <w:t>/2014/TTLT-BTC-BTP</w:t>
      </w:r>
      <w:r>
        <w:rPr>
          <w:spacing w:val="-6"/>
          <w:sz w:val="28"/>
          <w:szCs w:val="28"/>
          <w:lang w:val="nb-NO"/>
        </w:rPr>
        <w:t>)</w:t>
      </w:r>
      <w:r>
        <w:rPr>
          <w:sz w:val="28"/>
          <w:szCs w:val="28"/>
          <w:lang w:val="nb-NO"/>
        </w:rPr>
        <w:t xml:space="preserve">,  </w:t>
      </w:r>
      <w:r w:rsidRPr="00126E16">
        <w:rPr>
          <w:rFonts w:eastAsia="Arial"/>
          <w:bCs/>
          <w:sz w:val="28"/>
          <w:szCs w:val="28"/>
          <w:lang w:val="pl-PL" w:eastAsia="ar-SA"/>
        </w:rPr>
        <w:t xml:space="preserve">Hội đồng nhân dân tỉnh Quảng Trị đã ban hành </w:t>
      </w:r>
      <w:r w:rsidRPr="00126E16">
        <w:rPr>
          <w:sz w:val="28"/>
          <w:szCs w:val="28"/>
        </w:rPr>
        <w:t>Nghị quyết số 16/201</w:t>
      </w:r>
      <w:r w:rsidR="00635F75">
        <w:rPr>
          <w:sz w:val="28"/>
          <w:szCs w:val="28"/>
        </w:rPr>
        <w:t>5</w:t>
      </w:r>
      <w:r w:rsidRPr="00126E16">
        <w:rPr>
          <w:sz w:val="28"/>
          <w:szCs w:val="28"/>
        </w:rPr>
        <w:t>/NQ-HĐND</w:t>
      </w:r>
      <w:r w:rsidR="00635F75">
        <w:rPr>
          <w:sz w:val="28"/>
          <w:szCs w:val="28"/>
        </w:rPr>
        <w:t xml:space="preserve"> </w:t>
      </w:r>
      <w:r w:rsidR="00635F75" w:rsidRPr="0088146A">
        <w:rPr>
          <w:sz w:val="28"/>
          <w:szCs w:val="28"/>
        </w:rPr>
        <w:t xml:space="preserve">ngày </w:t>
      </w:r>
      <w:r w:rsidR="00635F75">
        <w:rPr>
          <w:sz w:val="28"/>
          <w:szCs w:val="28"/>
        </w:rPr>
        <w:t>17/7/2015</w:t>
      </w:r>
      <w:r w:rsidR="00635F75" w:rsidRPr="0088146A">
        <w:rPr>
          <w:sz w:val="28"/>
          <w:szCs w:val="28"/>
        </w:rPr>
        <w:t xml:space="preserve"> của Hội đồng nhân dân tỉnh quy định mức chi </w:t>
      </w:r>
      <w:r w:rsidR="00635F75">
        <w:rPr>
          <w:sz w:val="28"/>
          <w:szCs w:val="28"/>
        </w:rPr>
        <w:t>đối với</w:t>
      </w:r>
      <w:r w:rsidR="00635F75" w:rsidRPr="0088146A">
        <w:rPr>
          <w:sz w:val="28"/>
          <w:szCs w:val="28"/>
        </w:rPr>
        <w:t xml:space="preserve"> công tác phổ biến, giáo dục pháp luật</w:t>
      </w:r>
      <w:r w:rsidR="00635F75">
        <w:rPr>
          <w:sz w:val="28"/>
          <w:szCs w:val="28"/>
        </w:rPr>
        <w:t>, hòa giải ở cơ sở</w:t>
      </w:r>
      <w:r w:rsidR="00635F75" w:rsidRPr="0088146A">
        <w:rPr>
          <w:sz w:val="28"/>
          <w:szCs w:val="28"/>
        </w:rPr>
        <w:t xml:space="preserve"> và chuẩn tiếp cận pháp luật </w:t>
      </w:r>
      <w:r w:rsidR="00635F75">
        <w:rPr>
          <w:sz w:val="28"/>
          <w:szCs w:val="28"/>
        </w:rPr>
        <w:t>của</w:t>
      </w:r>
      <w:r w:rsidR="00635F75" w:rsidRPr="0088146A">
        <w:rPr>
          <w:sz w:val="28"/>
          <w:szCs w:val="28"/>
        </w:rPr>
        <w:t xml:space="preserve"> người dân tại cơ sở trên địa bàn tỉnh </w:t>
      </w:r>
      <w:r w:rsidR="00635F75">
        <w:rPr>
          <w:sz w:val="28"/>
          <w:szCs w:val="28"/>
        </w:rPr>
        <w:t>Quảng Trị</w:t>
      </w:r>
      <w:r w:rsidRPr="00126E16">
        <w:rPr>
          <w:sz w:val="28"/>
          <w:szCs w:val="28"/>
        </w:rPr>
        <w:t>.</w:t>
      </w:r>
      <w:r>
        <w:rPr>
          <w:rStyle w:val="Emphasis"/>
          <w:sz w:val="28"/>
          <w:szCs w:val="28"/>
          <w:bdr w:val="none" w:sz="0" w:space="0" w:color="auto" w:frame="1"/>
          <w:lang w:val="pl-PL"/>
        </w:rPr>
        <w:t xml:space="preserve"> </w:t>
      </w:r>
    </w:p>
    <w:p w:rsidR="00531B2E" w:rsidRPr="007B6BAD" w:rsidRDefault="00963FF8" w:rsidP="00F95F3D">
      <w:pPr>
        <w:ind w:right="-1" w:firstLine="624"/>
        <w:jc w:val="both"/>
        <w:rPr>
          <w:sz w:val="28"/>
          <w:szCs w:val="28"/>
          <w:lang w:val="vi-VN"/>
        </w:rPr>
      </w:pPr>
      <w:r w:rsidRPr="00126E16">
        <w:rPr>
          <w:sz w:val="28"/>
          <w:szCs w:val="28"/>
        </w:rPr>
        <w:t>N</w:t>
      </w:r>
      <w:r w:rsidR="000538B6" w:rsidRPr="00126E16">
        <w:rPr>
          <w:sz w:val="28"/>
          <w:szCs w:val="28"/>
          <w:lang w:val="vi-VN"/>
        </w:rPr>
        <w:t xml:space="preserve">gày </w:t>
      </w:r>
      <w:r w:rsidR="007B6BAD" w:rsidRPr="00126E16">
        <w:rPr>
          <w:sz w:val="28"/>
          <w:szCs w:val="28"/>
          <w:lang w:val="vi-VN"/>
        </w:rPr>
        <w:t>1</w:t>
      </w:r>
      <w:r w:rsidR="000538B6" w:rsidRPr="00126E16">
        <w:rPr>
          <w:sz w:val="28"/>
          <w:szCs w:val="28"/>
          <w:lang w:val="vi-VN"/>
        </w:rPr>
        <w:t xml:space="preserve">8 tháng </w:t>
      </w:r>
      <w:r w:rsidR="007B6BAD" w:rsidRPr="00126E16">
        <w:rPr>
          <w:sz w:val="28"/>
          <w:szCs w:val="28"/>
          <w:lang w:val="vi-VN"/>
        </w:rPr>
        <w:t>8</w:t>
      </w:r>
      <w:r w:rsidR="000538B6" w:rsidRPr="00126E16">
        <w:rPr>
          <w:sz w:val="28"/>
          <w:szCs w:val="28"/>
          <w:lang w:val="vi-VN"/>
        </w:rPr>
        <w:t xml:space="preserve"> năm 2023, Bộ Tài chính</w:t>
      </w:r>
      <w:r w:rsidR="00126E16">
        <w:rPr>
          <w:sz w:val="28"/>
          <w:szCs w:val="28"/>
        </w:rPr>
        <w:t xml:space="preserve"> </w:t>
      </w:r>
      <w:r w:rsidR="000538B6" w:rsidRPr="00126E16">
        <w:rPr>
          <w:sz w:val="28"/>
          <w:szCs w:val="28"/>
          <w:lang w:val="vi-VN"/>
        </w:rPr>
        <w:t xml:space="preserve">đã ban hành Thông tư số </w:t>
      </w:r>
      <w:r w:rsidR="007B6BAD" w:rsidRPr="00126E16">
        <w:rPr>
          <w:sz w:val="28"/>
          <w:szCs w:val="28"/>
          <w:lang w:val="vi-VN"/>
        </w:rPr>
        <w:t>56</w:t>
      </w:r>
      <w:r w:rsidR="000538B6" w:rsidRPr="00126E16">
        <w:rPr>
          <w:sz w:val="28"/>
          <w:szCs w:val="28"/>
          <w:lang w:val="vi-VN"/>
        </w:rPr>
        <w:t>/2023/TT-B</w:t>
      </w:r>
      <w:r w:rsidR="000538B6" w:rsidRPr="00BC3B57">
        <w:rPr>
          <w:sz w:val="28"/>
          <w:szCs w:val="28"/>
          <w:lang w:val="vi-VN"/>
        </w:rPr>
        <w:t xml:space="preserve">TC quy định việc lập dự toán, quản lý, sử dụng và quyết toán kinh phí </w:t>
      </w:r>
      <w:r w:rsidR="007B6BAD">
        <w:rPr>
          <w:sz w:val="28"/>
          <w:szCs w:val="28"/>
          <w:lang w:val="vi-VN"/>
        </w:rPr>
        <w:t>đảm b</w:t>
      </w:r>
      <w:r w:rsidR="007B6BAD" w:rsidRPr="007B6BAD">
        <w:rPr>
          <w:sz w:val="28"/>
          <w:szCs w:val="28"/>
          <w:lang w:val="vi-VN"/>
        </w:rPr>
        <w:t>ảo cho công tác phổ biến, giáo dục pháp luật, chuẩn tiếp cận pháp luật và hòa giải ở cơ sở</w:t>
      </w:r>
      <w:r w:rsidR="008B4BAF">
        <w:rPr>
          <w:sz w:val="28"/>
          <w:szCs w:val="28"/>
        </w:rPr>
        <w:t xml:space="preserve"> thay thế </w:t>
      </w:r>
      <w:r w:rsidR="008B4BAF" w:rsidRPr="00126E16">
        <w:rPr>
          <w:rFonts w:eastAsia="Arial"/>
          <w:bCs/>
          <w:i/>
          <w:sz w:val="28"/>
          <w:szCs w:val="28"/>
          <w:lang w:val="pl-PL" w:eastAsia="ar-SA"/>
        </w:rPr>
        <w:t>Thông tư liên tịch số 14/2014/TTLT-BTC-BTP</w:t>
      </w:r>
      <w:r w:rsidR="008B4BAF">
        <w:rPr>
          <w:rFonts w:eastAsia="Arial"/>
          <w:bCs/>
          <w:i/>
          <w:sz w:val="28"/>
          <w:szCs w:val="28"/>
          <w:lang w:val="pl-PL" w:eastAsia="ar-SA"/>
        </w:rPr>
        <w:t xml:space="preserve"> và </w:t>
      </w:r>
      <w:r w:rsidR="008B4BAF" w:rsidRPr="00126E16">
        <w:rPr>
          <w:rFonts w:eastAsia="Arial"/>
          <w:bCs/>
          <w:i/>
          <w:sz w:val="28"/>
          <w:szCs w:val="28"/>
          <w:lang w:val="pl-PL" w:eastAsia="ar-SA"/>
        </w:rPr>
        <w:t xml:space="preserve">Thông tư liên </w:t>
      </w:r>
      <w:r w:rsidR="008B4BAF" w:rsidRPr="00126E16">
        <w:rPr>
          <w:rFonts w:eastAsia="Arial"/>
          <w:bCs/>
          <w:i/>
          <w:sz w:val="28"/>
          <w:szCs w:val="28"/>
          <w:lang w:val="pl-PL" w:eastAsia="ar-SA"/>
        </w:rPr>
        <w:lastRenderedPageBreak/>
        <w:t xml:space="preserve">tịch số </w:t>
      </w:r>
      <w:r w:rsidR="008B4BAF">
        <w:rPr>
          <w:rFonts w:eastAsia="Arial"/>
          <w:bCs/>
          <w:i/>
          <w:sz w:val="28"/>
          <w:szCs w:val="28"/>
          <w:lang w:val="pl-PL" w:eastAsia="ar-SA"/>
        </w:rPr>
        <w:t>100</w:t>
      </w:r>
      <w:r w:rsidR="001365B4">
        <w:rPr>
          <w:rFonts w:eastAsia="Arial"/>
          <w:bCs/>
          <w:i/>
          <w:sz w:val="28"/>
          <w:szCs w:val="28"/>
          <w:lang w:val="pl-PL" w:eastAsia="ar-SA"/>
        </w:rPr>
        <w:t>/2014/TTLT-BTC-BT</w:t>
      </w:r>
      <w:r w:rsidR="008B4BAF">
        <w:rPr>
          <w:rFonts w:eastAsia="Arial"/>
          <w:bCs/>
          <w:i/>
          <w:sz w:val="28"/>
          <w:szCs w:val="28"/>
          <w:lang w:val="pl-PL" w:eastAsia="ar-SA"/>
        </w:rPr>
        <w:t xml:space="preserve"> </w:t>
      </w:r>
      <w:r w:rsidR="00531B2E" w:rsidRPr="000E21A5">
        <w:rPr>
          <w:sz w:val="28"/>
          <w:szCs w:val="28"/>
          <w:shd w:val="clear" w:color="auto" w:fill="FFFFFF"/>
          <w:lang w:val="vi-VN"/>
        </w:rPr>
        <w:t>.</w:t>
      </w:r>
      <w:r w:rsidR="008B4BAF">
        <w:rPr>
          <w:sz w:val="28"/>
          <w:szCs w:val="28"/>
          <w:shd w:val="clear" w:color="auto" w:fill="FFFFFF"/>
        </w:rPr>
        <w:t xml:space="preserve"> </w:t>
      </w:r>
      <w:r w:rsidR="000538B6" w:rsidRPr="00BC3B57">
        <w:rPr>
          <w:sz w:val="28"/>
          <w:szCs w:val="28"/>
          <w:lang w:val="vi-VN"/>
        </w:rPr>
        <w:t>Thông tư này có hiệu lực từ ngày 0</w:t>
      </w:r>
      <w:r w:rsidR="007B6BAD" w:rsidRPr="007B6BAD">
        <w:rPr>
          <w:sz w:val="28"/>
          <w:szCs w:val="28"/>
          <w:lang w:val="vi-VN"/>
        </w:rPr>
        <w:t>6</w:t>
      </w:r>
      <w:r w:rsidR="000538B6" w:rsidRPr="00BC3B57">
        <w:rPr>
          <w:sz w:val="28"/>
          <w:szCs w:val="28"/>
          <w:lang w:val="vi-VN"/>
        </w:rPr>
        <w:t xml:space="preserve"> tháng </w:t>
      </w:r>
      <w:r w:rsidR="007B6BAD" w:rsidRPr="007B6BAD">
        <w:rPr>
          <w:sz w:val="28"/>
          <w:szCs w:val="28"/>
          <w:lang w:val="vi-VN"/>
        </w:rPr>
        <w:t>10</w:t>
      </w:r>
      <w:r w:rsidR="000538B6" w:rsidRPr="00BC3B57">
        <w:rPr>
          <w:sz w:val="28"/>
          <w:szCs w:val="28"/>
          <w:lang w:val="vi-VN"/>
        </w:rPr>
        <w:t xml:space="preserve"> năm 2023.</w:t>
      </w:r>
    </w:p>
    <w:p w:rsidR="000538B6" w:rsidRPr="00BC3B57" w:rsidRDefault="000538B6" w:rsidP="00F95F3D">
      <w:pPr>
        <w:ind w:firstLine="709"/>
        <w:jc w:val="both"/>
        <w:rPr>
          <w:sz w:val="28"/>
          <w:szCs w:val="28"/>
          <w:lang w:val="vi-VN"/>
        </w:rPr>
      </w:pPr>
      <w:r w:rsidRPr="00062318">
        <w:rPr>
          <w:sz w:val="28"/>
          <w:szCs w:val="28"/>
          <w:shd w:val="clear" w:color="auto" w:fill="FFFFFF"/>
          <w:lang w:val="vi-VN"/>
        </w:rPr>
        <w:t>Q</w:t>
      </w:r>
      <w:r w:rsidRPr="00BC3B57">
        <w:rPr>
          <w:sz w:val="28"/>
          <w:szCs w:val="28"/>
          <w:shd w:val="clear" w:color="auto" w:fill="FFFFFF"/>
          <w:lang w:val="vi-VN"/>
        </w:rPr>
        <w:t>ua hoạt</w:t>
      </w:r>
      <w:r w:rsidRPr="00062318">
        <w:rPr>
          <w:sz w:val="28"/>
          <w:szCs w:val="28"/>
          <w:shd w:val="clear" w:color="auto" w:fill="FFFFFF"/>
          <w:lang w:val="vi-VN"/>
        </w:rPr>
        <w:t xml:space="preserve"> động</w:t>
      </w:r>
      <w:r w:rsidRPr="00BC3B57">
        <w:rPr>
          <w:sz w:val="28"/>
          <w:szCs w:val="28"/>
          <w:shd w:val="clear" w:color="auto" w:fill="FFFFFF"/>
          <w:lang w:val="vi-VN"/>
        </w:rPr>
        <w:t xml:space="preserve"> rà soát</w:t>
      </w:r>
      <w:r w:rsidRPr="00062318">
        <w:rPr>
          <w:sz w:val="28"/>
          <w:szCs w:val="28"/>
          <w:shd w:val="clear" w:color="auto" w:fill="FFFFFF"/>
          <w:lang w:val="vi-VN"/>
        </w:rPr>
        <w:t xml:space="preserve">, </w:t>
      </w:r>
      <w:r w:rsidR="00F6141E" w:rsidRPr="00BC3B57">
        <w:rPr>
          <w:sz w:val="28"/>
          <w:szCs w:val="28"/>
          <w:shd w:val="clear" w:color="auto" w:fill="FFFFFF"/>
          <w:lang w:val="vi-VN"/>
        </w:rPr>
        <w:t>Ủy ban nhân dân tỉnh</w:t>
      </w:r>
      <w:r w:rsidR="00DE72E5">
        <w:rPr>
          <w:sz w:val="28"/>
          <w:szCs w:val="28"/>
          <w:shd w:val="clear" w:color="auto" w:fill="FFFFFF"/>
        </w:rPr>
        <w:t xml:space="preserve"> </w:t>
      </w:r>
      <w:r w:rsidRPr="00BC3B57">
        <w:rPr>
          <w:sz w:val="28"/>
          <w:szCs w:val="28"/>
          <w:shd w:val="clear" w:color="auto" w:fill="FFFFFF"/>
          <w:lang w:val="vi-VN"/>
        </w:rPr>
        <w:t>nhận thấy các quy</w:t>
      </w:r>
      <w:r w:rsidRPr="00062318">
        <w:rPr>
          <w:sz w:val="28"/>
          <w:szCs w:val="28"/>
          <w:shd w:val="clear" w:color="auto" w:fill="FFFFFF"/>
          <w:lang w:val="vi-VN"/>
        </w:rPr>
        <w:t xml:space="preserve"> định </w:t>
      </w:r>
      <w:r w:rsidRPr="00BC3B57">
        <w:rPr>
          <w:color w:val="000000"/>
          <w:sz w:val="28"/>
          <w:szCs w:val="28"/>
          <w:shd w:val="clear" w:color="auto" w:fill="FFFFFF"/>
          <w:lang w:val="vi-VN"/>
        </w:rPr>
        <w:t>về nội dung chi, mức chi</w:t>
      </w:r>
      <w:r w:rsidR="00DE72E5">
        <w:rPr>
          <w:color w:val="000000"/>
          <w:sz w:val="28"/>
          <w:szCs w:val="28"/>
          <w:shd w:val="clear" w:color="auto" w:fill="FFFFFF"/>
        </w:rPr>
        <w:t xml:space="preserve"> </w:t>
      </w:r>
      <w:r w:rsidRPr="00BC3B57">
        <w:rPr>
          <w:color w:val="000000"/>
          <w:sz w:val="28"/>
          <w:szCs w:val="28"/>
          <w:shd w:val="clear" w:color="auto" w:fill="FFFFFF"/>
          <w:lang w:val="vi-VN"/>
        </w:rPr>
        <w:t xml:space="preserve">và các quy định khác liên quan đến công tác </w:t>
      </w:r>
      <w:r w:rsidR="007B6BAD" w:rsidRPr="007B6BAD">
        <w:rPr>
          <w:sz w:val="28"/>
          <w:szCs w:val="28"/>
          <w:shd w:val="clear" w:color="auto" w:fill="FFFFFF"/>
          <w:lang w:val="vi-VN"/>
        </w:rPr>
        <w:t>phổ biến, giáo dục pháp luật, chuẩn tiếp cận pháp luật và hòa giải ở cơ sở</w:t>
      </w:r>
      <w:r w:rsidRPr="00BC3B57">
        <w:rPr>
          <w:sz w:val="28"/>
          <w:szCs w:val="28"/>
          <w:shd w:val="clear" w:color="auto" w:fill="FFFFFF"/>
          <w:lang w:val="vi-VN"/>
        </w:rPr>
        <w:t xml:space="preserve"> tại </w:t>
      </w:r>
      <w:r w:rsidRPr="00062318">
        <w:rPr>
          <w:color w:val="000000"/>
          <w:sz w:val="28"/>
          <w:szCs w:val="28"/>
          <w:shd w:val="clear" w:color="auto" w:fill="FFFFFF"/>
          <w:lang w:val="vi-VN"/>
        </w:rPr>
        <w:t xml:space="preserve">không còn phù hợp với quy định tại </w:t>
      </w:r>
      <w:r w:rsidRPr="00BC3B57">
        <w:rPr>
          <w:sz w:val="28"/>
          <w:szCs w:val="28"/>
          <w:lang w:val="vi-VN"/>
        </w:rPr>
        <w:t xml:space="preserve">Thông tư số </w:t>
      </w:r>
      <w:r w:rsidR="00F71278" w:rsidRPr="00F71278">
        <w:rPr>
          <w:sz w:val="28"/>
          <w:szCs w:val="28"/>
          <w:lang w:val="vi-VN"/>
        </w:rPr>
        <w:t>56</w:t>
      </w:r>
      <w:r w:rsidRPr="00BC3B57">
        <w:rPr>
          <w:sz w:val="28"/>
          <w:szCs w:val="28"/>
          <w:lang w:val="vi-VN"/>
        </w:rPr>
        <w:t xml:space="preserve">/2023/TT-BTC ngày </w:t>
      </w:r>
      <w:r w:rsidR="00F71278" w:rsidRPr="00F71278">
        <w:rPr>
          <w:sz w:val="28"/>
          <w:szCs w:val="28"/>
          <w:lang w:val="vi-VN"/>
        </w:rPr>
        <w:t>1</w:t>
      </w:r>
      <w:r w:rsidRPr="00BC3B57">
        <w:rPr>
          <w:sz w:val="28"/>
          <w:szCs w:val="28"/>
          <w:lang w:val="vi-VN"/>
        </w:rPr>
        <w:t xml:space="preserve">8 tháng </w:t>
      </w:r>
      <w:r w:rsidR="00F71278" w:rsidRPr="00F71278">
        <w:rPr>
          <w:sz w:val="28"/>
          <w:szCs w:val="28"/>
          <w:lang w:val="vi-VN"/>
        </w:rPr>
        <w:t xml:space="preserve">8 </w:t>
      </w:r>
      <w:r w:rsidRPr="00BC3B57">
        <w:rPr>
          <w:sz w:val="28"/>
          <w:szCs w:val="28"/>
          <w:lang w:val="vi-VN"/>
        </w:rPr>
        <w:t xml:space="preserve">năm 2023 Bộ Tài chính quy định </w:t>
      </w:r>
      <w:r w:rsidR="00F71278" w:rsidRPr="00BC3B57">
        <w:rPr>
          <w:sz w:val="28"/>
          <w:szCs w:val="28"/>
          <w:lang w:val="vi-VN"/>
        </w:rPr>
        <w:t xml:space="preserve">việc lập dự toán, quản lý, sử dụng và quyết toán kinh phí </w:t>
      </w:r>
      <w:r w:rsidR="00F71278">
        <w:rPr>
          <w:sz w:val="28"/>
          <w:szCs w:val="28"/>
          <w:lang w:val="vi-VN"/>
        </w:rPr>
        <w:t>đảm b</w:t>
      </w:r>
      <w:r w:rsidR="00F71278" w:rsidRPr="007B6BAD">
        <w:rPr>
          <w:sz w:val="28"/>
          <w:szCs w:val="28"/>
          <w:lang w:val="vi-VN"/>
        </w:rPr>
        <w:t>ảo cho công tác phổ biến, giáo dục pháp luật, chuẩn tiếp cận pháp luật và hòa giải ở cơ sở</w:t>
      </w:r>
      <w:r w:rsidRPr="00BC3B57">
        <w:rPr>
          <w:sz w:val="28"/>
          <w:szCs w:val="28"/>
          <w:lang w:val="vi-VN"/>
        </w:rPr>
        <w:t>.</w:t>
      </w:r>
    </w:p>
    <w:p w:rsidR="005F7D57" w:rsidRPr="00BC3B57" w:rsidRDefault="00F95F3D" w:rsidP="00F95F3D">
      <w:pPr>
        <w:ind w:firstLine="709"/>
        <w:jc w:val="both"/>
        <w:rPr>
          <w:sz w:val="28"/>
          <w:szCs w:val="28"/>
          <w:lang w:val="vi-VN"/>
        </w:rPr>
      </w:pPr>
      <w:r>
        <w:rPr>
          <w:sz w:val="28"/>
          <w:szCs w:val="28"/>
          <w:shd w:val="clear" w:color="auto" w:fill="FFFFFF"/>
        </w:rPr>
        <w:t xml:space="preserve">Căn cứ </w:t>
      </w:r>
      <w:r w:rsidR="005F7D57" w:rsidRPr="00BC3B57">
        <w:rPr>
          <w:sz w:val="28"/>
          <w:szCs w:val="28"/>
          <w:shd w:val="clear" w:color="auto" w:fill="FFFFFF"/>
          <w:lang w:val="vi-VN"/>
        </w:rPr>
        <w:t>Khoả</w:t>
      </w:r>
      <w:r w:rsidR="005F7D57" w:rsidRPr="000E21A5">
        <w:rPr>
          <w:sz w:val="28"/>
          <w:szCs w:val="28"/>
          <w:shd w:val="clear" w:color="auto" w:fill="FFFFFF"/>
          <w:lang w:val="vi-VN"/>
        </w:rPr>
        <w:t xml:space="preserve">n </w:t>
      </w:r>
      <w:r w:rsidR="005F7D57" w:rsidRPr="00BC3B57">
        <w:rPr>
          <w:sz w:val="28"/>
          <w:szCs w:val="28"/>
          <w:shd w:val="clear" w:color="auto" w:fill="FFFFFF"/>
          <w:lang w:val="vi-VN"/>
        </w:rPr>
        <w:t>1</w:t>
      </w:r>
      <w:r w:rsidR="005F7D57" w:rsidRPr="000E21A5">
        <w:rPr>
          <w:sz w:val="28"/>
          <w:szCs w:val="28"/>
          <w:shd w:val="clear" w:color="auto" w:fill="FFFFFF"/>
          <w:lang w:val="vi-VN"/>
        </w:rPr>
        <w:t xml:space="preserve"> Điều 170 Luật Ban hành văn bản quy phạm pháp luật </w:t>
      </w:r>
      <w:r w:rsidR="00F6141E" w:rsidRPr="00BC3B57">
        <w:rPr>
          <w:sz w:val="28"/>
          <w:szCs w:val="28"/>
          <w:lang w:val="vi-VN"/>
        </w:rPr>
        <w:t>ngày 22 tháng 6 năm 2015</w:t>
      </w:r>
      <w:r w:rsidR="003E3D78">
        <w:rPr>
          <w:sz w:val="28"/>
          <w:szCs w:val="28"/>
        </w:rPr>
        <w:t xml:space="preserve"> </w:t>
      </w:r>
      <w:r w:rsidR="005F7D57" w:rsidRPr="000E21A5">
        <w:rPr>
          <w:sz w:val="28"/>
          <w:szCs w:val="28"/>
          <w:shd w:val="clear" w:color="auto" w:fill="FFFFFF"/>
          <w:lang w:val="vi-VN"/>
        </w:rPr>
        <w:t xml:space="preserve">quy định: </w:t>
      </w:r>
      <w:r w:rsidR="005F7D57" w:rsidRPr="000E21A5">
        <w:rPr>
          <w:i/>
          <w:iCs/>
          <w:sz w:val="28"/>
          <w:szCs w:val="28"/>
          <w:shd w:val="clear" w:color="auto" w:fill="FFFFFF"/>
          <w:lang w:val="vi-VN"/>
        </w:rPr>
        <w:t>“</w:t>
      </w:r>
      <w:r w:rsidR="005F7D57" w:rsidRPr="00BC3B57">
        <w:rPr>
          <w:i/>
          <w:iCs/>
          <w:sz w:val="28"/>
          <w:szCs w:val="28"/>
          <w:shd w:val="clear" w:color="auto" w:fill="FFFFFF"/>
          <w:lang w:val="vi-VN"/>
        </w:rPr>
        <w:t>Cơ quan nhà nước trong phạm vi nhiệm vụ, quyền hạn của mình có trách nhiệm rà soát, hệ thống hóa các văn bản quy phạm pháp luật; nếu phát hiện có quy định trái pháp luật, mâu thuẫn, chồng chéo, hết hiệu lực hoặc không còn phù hợp với tình hình phát triển kinh tế - xã hội thì tự mình hoặc kiến nghị với cơ quan nhà nước có thẩm quyền kịp thời đình chỉ việc thi hành, bãi bỏ, sửa đổi, bổ sung, ban hành văn bản mới hoặc thay thế văn bản quy phạm pháp luật</w:t>
      </w:r>
      <w:r w:rsidR="005F7D57" w:rsidRPr="000E21A5">
        <w:rPr>
          <w:i/>
          <w:iCs/>
          <w:sz w:val="28"/>
          <w:szCs w:val="28"/>
          <w:shd w:val="clear" w:color="auto" w:fill="FFFFFF"/>
          <w:lang w:val="vi-VN"/>
        </w:rPr>
        <w:t>”</w:t>
      </w:r>
      <w:r w:rsidR="005F7D57" w:rsidRPr="00BC3B57">
        <w:rPr>
          <w:sz w:val="28"/>
          <w:szCs w:val="28"/>
          <w:shd w:val="clear" w:color="auto" w:fill="FFFFFF"/>
          <w:lang w:val="vi-VN"/>
        </w:rPr>
        <w:t>.</w:t>
      </w:r>
    </w:p>
    <w:p w:rsidR="00AC383B" w:rsidRPr="00590C76" w:rsidRDefault="00F95F3D" w:rsidP="00F95F3D">
      <w:pPr>
        <w:pStyle w:val="NormalWeb"/>
        <w:shd w:val="clear" w:color="auto" w:fill="FFFFFF"/>
        <w:spacing w:before="0" w:beforeAutospacing="0" w:after="0" w:afterAutospacing="0"/>
        <w:ind w:firstLine="709"/>
        <w:jc w:val="both"/>
        <w:rPr>
          <w:sz w:val="28"/>
          <w:szCs w:val="28"/>
          <w:lang w:val="vi-VN"/>
        </w:rPr>
      </w:pPr>
      <w:bookmarkStart w:id="3" w:name="_Hlk127347251"/>
      <w:r>
        <w:rPr>
          <w:sz w:val="28"/>
          <w:szCs w:val="28"/>
        </w:rPr>
        <w:t xml:space="preserve">Căn cứ </w:t>
      </w:r>
      <w:r w:rsidR="000538B6" w:rsidRPr="00BC3B57">
        <w:rPr>
          <w:sz w:val="28"/>
          <w:szCs w:val="28"/>
          <w:lang w:val="vi-VN"/>
        </w:rPr>
        <w:t xml:space="preserve">Khoản </w:t>
      </w:r>
      <w:r w:rsidR="002B7E75" w:rsidRPr="00CD0FBE">
        <w:rPr>
          <w:sz w:val="28"/>
          <w:szCs w:val="28"/>
          <w:lang w:val="vi-VN"/>
        </w:rPr>
        <w:t>1</w:t>
      </w:r>
      <w:r w:rsidR="000538B6" w:rsidRPr="00BC3B57">
        <w:rPr>
          <w:sz w:val="28"/>
          <w:szCs w:val="28"/>
          <w:lang w:val="vi-VN"/>
        </w:rPr>
        <w:t xml:space="preserve"> Điều </w:t>
      </w:r>
      <w:r w:rsidR="00F71278" w:rsidRPr="00F71278">
        <w:rPr>
          <w:sz w:val="28"/>
          <w:szCs w:val="28"/>
          <w:lang w:val="vi-VN"/>
        </w:rPr>
        <w:t>5</w:t>
      </w:r>
      <w:bookmarkStart w:id="4" w:name="_Hlk127348715"/>
      <w:r w:rsidR="0076036B" w:rsidRPr="0076036B">
        <w:rPr>
          <w:sz w:val="28"/>
          <w:szCs w:val="28"/>
          <w:lang w:val="vi-VN"/>
        </w:rPr>
        <w:t xml:space="preserve"> </w:t>
      </w:r>
      <w:r w:rsidR="000538B6" w:rsidRPr="00BC3B57">
        <w:rPr>
          <w:sz w:val="28"/>
          <w:szCs w:val="28"/>
          <w:lang w:val="vi-VN"/>
        </w:rPr>
        <w:t xml:space="preserve">Thông tư số </w:t>
      </w:r>
      <w:r w:rsidR="00F71278" w:rsidRPr="00F71278">
        <w:rPr>
          <w:sz w:val="28"/>
          <w:szCs w:val="28"/>
          <w:lang w:val="vi-VN"/>
        </w:rPr>
        <w:t>56</w:t>
      </w:r>
      <w:r w:rsidR="000538B6" w:rsidRPr="00BC3B57">
        <w:rPr>
          <w:sz w:val="28"/>
          <w:szCs w:val="28"/>
          <w:lang w:val="vi-VN"/>
        </w:rPr>
        <w:t xml:space="preserve">/2023/TT-BTC ngày </w:t>
      </w:r>
      <w:r w:rsidR="00F71278" w:rsidRPr="00F71278">
        <w:rPr>
          <w:sz w:val="28"/>
          <w:szCs w:val="28"/>
          <w:lang w:val="vi-VN"/>
        </w:rPr>
        <w:t>1</w:t>
      </w:r>
      <w:r w:rsidR="000538B6" w:rsidRPr="00BC3B57">
        <w:rPr>
          <w:sz w:val="28"/>
          <w:szCs w:val="28"/>
          <w:lang w:val="vi-VN"/>
        </w:rPr>
        <w:t xml:space="preserve">8 tháng </w:t>
      </w:r>
      <w:r w:rsidR="00F71278" w:rsidRPr="00F71278">
        <w:rPr>
          <w:sz w:val="28"/>
          <w:szCs w:val="28"/>
          <w:lang w:val="vi-VN"/>
        </w:rPr>
        <w:t>8</w:t>
      </w:r>
      <w:r w:rsidR="000538B6" w:rsidRPr="00BC3B57">
        <w:rPr>
          <w:sz w:val="28"/>
          <w:szCs w:val="28"/>
          <w:lang w:val="vi-VN"/>
        </w:rPr>
        <w:t xml:space="preserve"> năm 2023 Bộ Tài chính quy định </w:t>
      </w:r>
      <w:r w:rsidR="00F71278" w:rsidRPr="00BC3B57">
        <w:rPr>
          <w:sz w:val="28"/>
          <w:szCs w:val="28"/>
          <w:lang w:val="vi-VN"/>
        </w:rPr>
        <w:t xml:space="preserve">việc lập dự toán, quản lý, sử dụng và quyết toán kinh phí </w:t>
      </w:r>
      <w:r w:rsidR="00F71278">
        <w:rPr>
          <w:sz w:val="28"/>
          <w:szCs w:val="28"/>
          <w:lang w:val="vi-VN"/>
        </w:rPr>
        <w:t>đảm b</w:t>
      </w:r>
      <w:r w:rsidR="00F71278" w:rsidRPr="007B6BAD">
        <w:rPr>
          <w:sz w:val="28"/>
          <w:szCs w:val="28"/>
          <w:lang w:val="vi-VN"/>
        </w:rPr>
        <w:t>ảo cho công tác phổ biến, giáo dục pháp luật, chuẩn tiếp cận pháp luật và hòa giải ở cơ sở</w:t>
      </w:r>
      <w:r w:rsidR="00F71278" w:rsidRPr="00F71278">
        <w:rPr>
          <w:sz w:val="28"/>
          <w:szCs w:val="28"/>
          <w:lang w:val="vi-VN"/>
        </w:rPr>
        <w:t>,</w:t>
      </w:r>
      <w:bookmarkEnd w:id="4"/>
      <w:r w:rsidR="000538B6" w:rsidRPr="00BC3B57">
        <w:rPr>
          <w:sz w:val="28"/>
          <w:szCs w:val="28"/>
          <w:lang w:val="vi-VN"/>
        </w:rPr>
        <w:t>quy định</w:t>
      </w:r>
      <w:r w:rsidR="000538B6" w:rsidRPr="00590C76">
        <w:rPr>
          <w:sz w:val="28"/>
          <w:szCs w:val="28"/>
          <w:lang w:val="vi-VN"/>
        </w:rPr>
        <w:t>:</w:t>
      </w:r>
      <w:r w:rsidR="00AC383B" w:rsidRPr="00590C76">
        <w:rPr>
          <w:i/>
          <w:iCs/>
          <w:sz w:val="28"/>
          <w:szCs w:val="28"/>
          <w:lang w:val="vi-VN"/>
        </w:rPr>
        <w:t>“</w:t>
      </w:r>
      <w:r w:rsidR="00AC383B" w:rsidRPr="00590C76">
        <w:rPr>
          <w:i/>
          <w:iCs/>
          <w:sz w:val="28"/>
          <w:szCs w:val="28"/>
          <w:shd w:val="clear" w:color="auto" w:fill="FFFFFF"/>
          <w:lang w:val="vi-VN"/>
        </w:rPr>
        <w:t>Mức chi</w:t>
      </w:r>
      <w:r w:rsidR="0076036B" w:rsidRPr="0076036B">
        <w:rPr>
          <w:i/>
          <w:iCs/>
          <w:sz w:val="28"/>
          <w:szCs w:val="28"/>
          <w:shd w:val="clear" w:color="auto" w:fill="FFFFFF"/>
          <w:lang w:val="vi-VN"/>
        </w:rPr>
        <w:t xml:space="preserve"> </w:t>
      </w:r>
      <w:r w:rsidR="00AC383B" w:rsidRPr="00590C76">
        <w:rPr>
          <w:i/>
          <w:iCs/>
          <w:sz w:val="28"/>
          <w:szCs w:val="28"/>
          <w:shd w:val="clear" w:color="auto" w:fill="FFFFFF"/>
          <w:lang w:val="vi-VN"/>
        </w:rPr>
        <w:t xml:space="preserve">thực hiện công tác phổ biến, giáo dục pháp luật, chuẩn tiếp cận pháp luật và hòa giải ở cơ sở quy định tại Thông tư này là mức chi tối đa. Bộ trưởng, Thủ trưởng cơ quan ngang Bộ, cơ quan thuộc Chính phủ, các cơ quan khác ở trung ương quy định các mức chi cụ thể đối với các cơ quan, đơn vị trực thuộc để thực hiện cho phù hợp trong phạm vi dự toán ngân sách được giao và các nguồn kinh phí hợp pháp khác; </w:t>
      </w:r>
      <w:r w:rsidR="00AC383B" w:rsidRPr="00F95F3D">
        <w:rPr>
          <w:b/>
          <w:i/>
          <w:iCs/>
          <w:sz w:val="28"/>
          <w:szCs w:val="28"/>
          <w:shd w:val="clear" w:color="auto" w:fill="FFFFFF"/>
          <w:lang w:val="vi-VN"/>
        </w:rPr>
        <w:t>Hội đồng nhân dân tỉnh, thành phố trực thuộc trung ương quy định các mức chi cụ thể để thực hiện cho phù hợp với tình hình thực tiễn và khả năng cân đối của ngân sách địa phương</w:t>
      </w:r>
      <w:r w:rsidR="00AC383B" w:rsidRPr="00590C76">
        <w:rPr>
          <w:i/>
          <w:iCs/>
          <w:sz w:val="28"/>
          <w:szCs w:val="28"/>
          <w:shd w:val="clear" w:color="auto" w:fill="FFFFFF"/>
          <w:lang w:val="vi-VN"/>
        </w:rPr>
        <w:t>”.</w:t>
      </w:r>
    </w:p>
    <w:bookmarkEnd w:id="3"/>
    <w:p w:rsidR="008D0D10" w:rsidRPr="00BC3B57" w:rsidRDefault="00A86413" w:rsidP="00F95F3D">
      <w:pPr>
        <w:pStyle w:val="NormalWeb"/>
        <w:shd w:val="clear" w:color="auto" w:fill="FFFFFF"/>
        <w:spacing w:before="0" w:beforeAutospacing="0" w:after="0" w:afterAutospacing="0"/>
        <w:ind w:firstLine="709"/>
        <w:jc w:val="both"/>
        <w:rPr>
          <w:sz w:val="28"/>
          <w:szCs w:val="28"/>
          <w:lang w:val="vi-VN"/>
        </w:rPr>
      </w:pPr>
      <w:r>
        <w:rPr>
          <w:sz w:val="28"/>
          <w:szCs w:val="28"/>
        </w:rPr>
        <w:t xml:space="preserve">Tại </w:t>
      </w:r>
      <w:r w:rsidR="008D0D10" w:rsidRPr="00BC3B57">
        <w:rPr>
          <w:sz w:val="28"/>
          <w:szCs w:val="28"/>
          <w:lang w:val="vi-VN"/>
        </w:rPr>
        <w:t xml:space="preserve">Khoản 1 Điều 27 Luật Ban hành văn bản quy phạm pháp luật </w:t>
      </w:r>
      <w:r w:rsidR="00F6141E" w:rsidRPr="00BC3B57">
        <w:rPr>
          <w:sz w:val="28"/>
          <w:szCs w:val="28"/>
          <w:lang w:val="vi-VN"/>
        </w:rPr>
        <w:t>ngày 22 tháng 6 năm 2015</w:t>
      </w:r>
      <w:r w:rsidR="008D0D10" w:rsidRPr="00BC3B57">
        <w:rPr>
          <w:sz w:val="28"/>
          <w:szCs w:val="28"/>
          <w:lang w:val="vi-VN"/>
        </w:rPr>
        <w:t xml:space="preserve"> quy định: </w:t>
      </w:r>
      <w:r w:rsidR="008D0D10" w:rsidRPr="00BC3B57">
        <w:rPr>
          <w:i/>
          <w:iCs/>
          <w:sz w:val="28"/>
          <w:szCs w:val="28"/>
          <w:lang w:val="vi-VN"/>
        </w:rPr>
        <w:t>“Hội đồng nhân dân cấp tỉnh ban hành nghị quyết để quy định chi tiết điều, khoản, điểm được giao trong văn bản quy phạm pháp luật của cơ quan nhà nước cấp trên</w:t>
      </w:r>
      <w:r w:rsidR="008D0D10" w:rsidRPr="00BC3B57">
        <w:rPr>
          <w:sz w:val="28"/>
          <w:szCs w:val="28"/>
          <w:lang w:val="vi-VN"/>
        </w:rPr>
        <w:t>.”.</w:t>
      </w:r>
    </w:p>
    <w:p w:rsidR="00065068" w:rsidRPr="00BC3B57" w:rsidRDefault="00F84805" w:rsidP="00F95F3D">
      <w:pPr>
        <w:ind w:right="-1" w:firstLine="709"/>
        <w:jc w:val="both"/>
        <w:rPr>
          <w:sz w:val="28"/>
          <w:szCs w:val="28"/>
          <w:lang w:val="vi-VN"/>
        </w:rPr>
      </w:pPr>
      <w:bookmarkStart w:id="5" w:name="_Hlk87174375"/>
      <w:r w:rsidRPr="00BC3B57">
        <w:rPr>
          <w:sz w:val="28"/>
          <w:szCs w:val="28"/>
          <w:shd w:val="clear" w:color="auto" w:fill="FFFFFF"/>
          <w:lang w:val="vi-VN"/>
        </w:rPr>
        <w:t>Như vậy,</w:t>
      </w:r>
      <w:r w:rsidR="00010D66" w:rsidRPr="000E21A5">
        <w:rPr>
          <w:sz w:val="28"/>
          <w:szCs w:val="28"/>
          <w:shd w:val="clear" w:color="auto" w:fill="FFFFFF"/>
          <w:lang w:val="vi-VN"/>
        </w:rPr>
        <w:t xml:space="preserve"> việc xây dựng </w:t>
      </w:r>
      <w:r w:rsidRPr="00BC3B57">
        <w:rPr>
          <w:sz w:val="28"/>
          <w:szCs w:val="28"/>
          <w:shd w:val="clear" w:color="auto" w:fill="FFFFFF"/>
          <w:lang w:val="vi-VN"/>
        </w:rPr>
        <w:t xml:space="preserve">dự thảo </w:t>
      </w:r>
      <w:r w:rsidR="000538B6" w:rsidRPr="00BC3B57">
        <w:rPr>
          <w:sz w:val="28"/>
          <w:szCs w:val="28"/>
          <w:shd w:val="clear" w:color="auto" w:fill="FFFFFF"/>
          <w:lang w:val="vi-VN"/>
        </w:rPr>
        <w:t>Nghị quyết</w:t>
      </w:r>
      <w:r w:rsidR="000538B6" w:rsidRPr="000E21A5">
        <w:rPr>
          <w:sz w:val="28"/>
          <w:szCs w:val="28"/>
          <w:shd w:val="clear" w:color="auto" w:fill="FFFFFF"/>
          <w:lang w:val="vi-VN"/>
        </w:rPr>
        <w:t xml:space="preserve"> của Hội đồng nhân dân tỉnh </w:t>
      </w:r>
      <w:r w:rsidR="000538B6" w:rsidRPr="00BC3B57">
        <w:rPr>
          <w:sz w:val="28"/>
          <w:szCs w:val="28"/>
          <w:shd w:val="clear" w:color="auto" w:fill="FFFFFF"/>
          <w:lang w:val="vi-VN"/>
        </w:rPr>
        <w:t xml:space="preserve">quy định mức chi </w:t>
      </w:r>
      <w:r w:rsidR="00996928">
        <w:rPr>
          <w:sz w:val="28"/>
          <w:szCs w:val="28"/>
          <w:shd w:val="clear" w:color="auto" w:fill="FFFFFF"/>
        </w:rPr>
        <w:t>thực hiện</w:t>
      </w:r>
      <w:r w:rsidR="000538B6" w:rsidRPr="00BC3B57">
        <w:rPr>
          <w:sz w:val="28"/>
          <w:szCs w:val="28"/>
          <w:shd w:val="clear" w:color="auto" w:fill="FFFFFF"/>
          <w:lang w:val="vi-VN"/>
        </w:rPr>
        <w:t xml:space="preserve"> công tác </w:t>
      </w:r>
      <w:r w:rsidR="00F71278" w:rsidRPr="007B6BAD">
        <w:rPr>
          <w:sz w:val="28"/>
          <w:szCs w:val="28"/>
          <w:lang w:val="vi-VN"/>
        </w:rPr>
        <w:t>phổ biến, giáo dục pháp luật, chuẩn tiếp cận pháp luật và hòa giải ở cơ sở</w:t>
      </w:r>
      <w:r w:rsidR="00DE72E5">
        <w:rPr>
          <w:sz w:val="28"/>
          <w:szCs w:val="28"/>
        </w:rPr>
        <w:t xml:space="preserve"> </w:t>
      </w:r>
      <w:r w:rsidR="00B85BD6" w:rsidRPr="00B85BD6">
        <w:rPr>
          <w:color w:val="000000"/>
          <w:sz w:val="28"/>
          <w:szCs w:val="28"/>
          <w:shd w:val="clear" w:color="auto" w:fill="FFFFFF"/>
          <w:lang w:val="vi-VN"/>
        </w:rPr>
        <w:t xml:space="preserve">trên địa bàn tỉnh </w:t>
      </w:r>
      <w:r w:rsidR="004532EF">
        <w:rPr>
          <w:color w:val="000000"/>
          <w:sz w:val="28"/>
          <w:szCs w:val="28"/>
          <w:shd w:val="clear" w:color="auto" w:fill="FFFFFF"/>
          <w:lang w:val="vi-VN"/>
        </w:rPr>
        <w:t>Quảng Trị</w:t>
      </w:r>
      <w:r w:rsidR="00B85BD6" w:rsidRPr="00B85BD6">
        <w:rPr>
          <w:color w:val="000000"/>
          <w:sz w:val="28"/>
          <w:szCs w:val="28"/>
          <w:shd w:val="clear" w:color="auto" w:fill="FFFFFF"/>
          <w:lang w:val="vi-VN"/>
        </w:rPr>
        <w:t xml:space="preserve"> </w:t>
      </w:r>
      <w:r w:rsidR="000538B6" w:rsidRPr="000E21A5">
        <w:rPr>
          <w:color w:val="000000"/>
          <w:sz w:val="28"/>
          <w:szCs w:val="28"/>
          <w:shd w:val="clear" w:color="auto" w:fill="FFFFFF"/>
          <w:lang w:val="vi-VN"/>
        </w:rPr>
        <w:t>để</w:t>
      </w:r>
      <w:r w:rsidR="00DE72E5">
        <w:rPr>
          <w:color w:val="000000"/>
          <w:sz w:val="28"/>
          <w:szCs w:val="28"/>
          <w:shd w:val="clear" w:color="auto" w:fill="FFFFFF"/>
        </w:rPr>
        <w:t xml:space="preserve"> </w:t>
      </w:r>
      <w:r w:rsidR="000538B6" w:rsidRPr="00BC3B57">
        <w:rPr>
          <w:sz w:val="28"/>
          <w:szCs w:val="28"/>
          <w:lang w:val="vi-VN"/>
        </w:rPr>
        <w:t xml:space="preserve">thay thế </w:t>
      </w:r>
      <w:r w:rsidR="00101A97" w:rsidRPr="00BC3B57">
        <w:rPr>
          <w:sz w:val="28"/>
          <w:szCs w:val="28"/>
          <w:shd w:val="clear" w:color="auto" w:fill="FFFFFF"/>
          <w:lang w:val="vi-VN"/>
        </w:rPr>
        <w:t xml:space="preserve">Nghị quyết số </w:t>
      </w:r>
      <w:r w:rsidR="00F95F3D">
        <w:rPr>
          <w:sz w:val="28"/>
          <w:szCs w:val="28"/>
          <w:shd w:val="clear" w:color="auto" w:fill="FFFFFF"/>
        </w:rPr>
        <w:t>1</w:t>
      </w:r>
      <w:r w:rsidR="00DE72E5">
        <w:rPr>
          <w:sz w:val="28"/>
          <w:szCs w:val="28"/>
          <w:shd w:val="clear" w:color="auto" w:fill="FFFFFF"/>
        </w:rPr>
        <w:t>6</w:t>
      </w:r>
      <w:r w:rsidR="00101A97" w:rsidRPr="00BC3B57">
        <w:rPr>
          <w:sz w:val="28"/>
          <w:szCs w:val="28"/>
          <w:shd w:val="clear" w:color="auto" w:fill="FFFFFF"/>
          <w:lang w:val="vi-VN"/>
        </w:rPr>
        <w:t>/201</w:t>
      </w:r>
      <w:r w:rsidR="00A86413">
        <w:rPr>
          <w:sz w:val="28"/>
          <w:szCs w:val="28"/>
          <w:shd w:val="clear" w:color="auto" w:fill="FFFFFF"/>
        </w:rPr>
        <w:t>5</w:t>
      </w:r>
      <w:r w:rsidR="00101A97" w:rsidRPr="00BC3B57">
        <w:rPr>
          <w:sz w:val="28"/>
          <w:szCs w:val="28"/>
          <w:shd w:val="clear" w:color="auto" w:fill="FFFFFF"/>
          <w:lang w:val="vi-VN"/>
        </w:rPr>
        <w:t xml:space="preserve">/NQ-HĐND </w:t>
      </w:r>
      <w:r w:rsidR="00010D66" w:rsidRPr="000E21A5">
        <w:rPr>
          <w:sz w:val="28"/>
          <w:szCs w:val="28"/>
          <w:lang w:val="vi-VN"/>
        </w:rPr>
        <w:t>là cần thiết</w:t>
      </w:r>
      <w:r w:rsidRPr="00BC3B57">
        <w:rPr>
          <w:sz w:val="28"/>
          <w:szCs w:val="28"/>
          <w:lang w:val="vi-VN"/>
        </w:rPr>
        <w:t>, phù hợp với thẩm quyền được giao.</w:t>
      </w:r>
      <w:bookmarkEnd w:id="5"/>
    </w:p>
    <w:p w:rsidR="00BF1B0E" w:rsidRPr="00BC3B57" w:rsidRDefault="00CB310A" w:rsidP="00F95F3D">
      <w:pPr>
        <w:ind w:right="-1" w:firstLine="709"/>
        <w:jc w:val="both"/>
        <w:rPr>
          <w:b/>
          <w:bCs/>
          <w:sz w:val="28"/>
          <w:szCs w:val="28"/>
          <w:lang w:val="vi-VN"/>
        </w:rPr>
      </w:pPr>
      <w:r w:rsidRPr="00BC3B57">
        <w:rPr>
          <w:b/>
          <w:bCs/>
          <w:sz w:val="28"/>
          <w:szCs w:val="28"/>
          <w:lang w:val="vi-VN"/>
        </w:rPr>
        <w:t>II. MỤC ĐÍCH, QUAN ĐIỂM XÂY DỰNG VĂN BẢN</w:t>
      </w:r>
    </w:p>
    <w:p w:rsidR="006D177D" w:rsidRPr="00BC3B57" w:rsidRDefault="00CB310A" w:rsidP="00F95F3D">
      <w:pPr>
        <w:ind w:right="-1" w:firstLine="709"/>
        <w:jc w:val="both"/>
        <w:rPr>
          <w:b/>
          <w:bCs/>
          <w:sz w:val="28"/>
          <w:szCs w:val="28"/>
          <w:lang w:val="vi-VN"/>
        </w:rPr>
      </w:pPr>
      <w:bookmarkStart w:id="6" w:name="_Hlk89011912"/>
      <w:r w:rsidRPr="00BC3B57">
        <w:rPr>
          <w:b/>
          <w:bCs/>
          <w:sz w:val="28"/>
          <w:szCs w:val="28"/>
          <w:lang w:val="vi-VN"/>
        </w:rPr>
        <w:t>1. Mụ</w:t>
      </w:r>
      <w:bookmarkStart w:id="7" w:name="_Hlk87174442"/>
      <w:r w:rsidR="00496084" w:rsidRPr="00BC3B57">
        <w:rPr>
          <w:b/>
          <w:bCs/>
          <w:sz w:val="28"/>
          <w:szCs w:val="28"/>
          <w:lang w:val="vi-VN"/>
        </w:rPr>
        <w:t>c đích</w:t>
      </w:r>
    </w:p>
    <w:p w:rsidR="00C368EC" w:rsidRPr="00BC3B57" w:rsidRDefault="00442AEC" w:rsidP="00F95F3D">
      <w:pPr>
        <w:ind w:right="-1" w:firstLine="709"/>
        <w:jc w:val="both"/>
        <w:rPr>
          <w:sz w:val="28"/>
          <w:szCs w:val="28"/>
          <w:lang w:val="vi-VN"/>
        </w:rPr>
      </w:pPr>
      <w:r w:rsidRPr="00BC3B57">
        <w:rPr>
          <w:sz w:val="28"/>
          <w:szCs w:val="28"/>
          <w:lang w:val="vi-VN"/>
        </w:rPr>
        <w:t xml:space="preserve">Việc </w:t>
      </w:r>
      <w:r w:rsidR="000538B6" w:rsidRPr="00BC3B57">
        <w:rPr>
          <w:sz w:val="28"/>
          <w:szCs w:val="28"/>
          <w:lang w:val="vi-VN"/>
        </w:rPr>
        <w:t xml:space="preserve">xây dựng </w:t>
      </w:r>
      <w:r w:rsidR="000538B6" w:rsidRPr="00BC3B57">
        <w:rPr>
          <w:sz w:val="28"/>
          <w:szCs w:val="28"/>
          <w:shd w:val="clear" w:color="auto" w:fill="FFFFFF"/>
          <w:lang w:val="vi-VN"/>
        </w:rPr>
        <w:t>dự thảo Nghị quyết</w:t>
      </w:r>
      <w:r w:rsidR="000538B6" w:rsidRPr="000E21A5">
        <w:rPr>
          <w:sz w:val="28"/>
          <w:szCs w:val="28"/>
          <w:shd w:val="clear" w:color="auto" w:fill="FFFFFF"/>
          <w:lang w:val="vi-VN"/>
        </w:rPr>
        <w:t xml:space="preserve"> của Hội đồng nhân dân tỉnh </w:t>
      </w:r>
      <w:r w:rsidR="000538B6" w:rsidRPr="00BC3B57">
        <w:rPr>
          <w:sz w:val="28"/>
          <w:szCs w:val="28"/>
          <w:shd w:val="clear" w:color="auto" w:fill="FFFFFF"/>
          <w:lang w:val="vi-VN"/>
        </w:rPr>
        <w:t xml:space="preserve">quy định mức chi </w:t>
      </w:r>
      <w:r w:rsidR="00BC1385">
        <w:rPr>
          <w:sz w:val="28"/>
          <w:szCs w:val="28"/>
          <w:shd w:val="clear" w:color="auto" w:fill="FFFFFF"/>
        </w:rPr>
        <w:t>thực hiện</w:t>
      </w:r>
      <w:r w:rsidR="00AC383B" w:rsidRPr="00B025A7">
        <w:rPr>
          <w:sz w:val="28"/>
          <w:szCs w:val="28"/>
          <w:shd w:val="clear" w:color="auto" w:fill="FFFFFF"/>
          <w:lang w:val="vi-VN"/>
        </w:rPr>
        <w:t xml:space="preserve"> cho</w:t>
      </w:r>
      <w:r w:rsidR="000538B6" w:rsidRPr="00BC3B57">
        <w:rPr>
          <w:sz w:val="28"/>
          <w:szCs w:val="28"/>
          <w:shd w:val="clear" w:color="auto" w:fill="FFFFFF"/>
          <w:lang w:val="vi-VN"/>
        </w:rPr>
        <w:t xml:space="preserve"> công tác </w:t>
      </w:r>
      <w:r w:rsidR="00B85BD6" w:rsidRPr="007B6BAD">
        <w:rPr>
          <w:sz w:val="28"/>
          <w:szCs w:val="28"/>
          <w:lang w:val="vi-VN"/>
        </w:rPr>
        <w:t>phổ biến, giáo dục pháp luật, chuẩn tiếp cận pháp luật và hòa giải ở cơ sở</w:t>
      </w:r>
      <w:r w:rsidR="000538B6" w:rsidRPr="00BC3B57">
        <w:rPr>
          <w:sz w:val="28"/>
          <w:szCs w:val="28"/>
          <w:shd w:val="clear" w:color="auto" w:fill="FFFFFF"/>
          <w:lang w:val="vi-VN"/>
        </w:rPr>
        <w:t xml:space="preserve"> trên địa bàn tỉnh </w:t>
      </w:r>
      <w:r w:rsidR="004532EF">
        <w:rPr>
          <w:sz w:val="28"/>
          <w:szCs w:val="28"/>
          <w:shd w:val="clear" w:color="auto" w:fill="FFFFFF"/>
          <w:lang w:val="vi-VN"/>
        </w:rPr>
        <w:t>Quảng Trị</w:t>
      </w:r>
      <w:r w:rsidR="000538B6" w:rsidRPr="000E21A5">
        <w:rPr>
          <w:color w:val="000000"/>
          <w:sz w:val="28"/>
          <w:szCs w:val="28"/>
          <w:shd w:val="clear" w:color="auto" w:fill="FFFFFF"/>
          <w:lang w:val="vi-VN"/>
        </w:rPr>
        <w:t xml:space="preserve"> để</w:t>
      </w:r>
      <w:r w:rsidR="00743B8B">
        <w:rPr>
          <w:color w:val="000000"/>
          <w:sz w:val="28"/>
          <w:szCs w:val="28"/>
          <w:shd w:val="clear" w:color="auto" w:fill="FFFFFF"/>
        </w:rPr>
        <w:t xml:space="preserve"> </w:t>
      </w:r>
      <w:r w:rsidR="000538B6" w:rsidRPr="00BC3B57">
        <w:rPr>
          <w:sz w:val="28"/>
          <w:szCs w:val="28"/>
          <w:lang w:val="vi-VN"/>
        </w:rPr>
        <w:t xml:space="preserve">thay thế </w:t>
      </w:r>
      <w:r w:rsidR="00CB7AE4" w:rsidRPr="00BC3B57">
        <w:rPr>
          <w:sz w:val="28"/>
          <w:szCs w:val="28"/>
          <w:shd w:val="clear" w:color="auto" w:fill="FFFFFF"/>
          <w:lang w:val="vi-VN"/>
        </w:rPr>
        <w:t xml:space="preserve">Nghị quyết số </w:t>
      </w:r>
      <w:r w:rsidR="00743B8B">
        <w:rPr>
          <w:sz w:val="28"/>
          <w:szCs w:val="28"/>
          <w:shd w:val="clear" w:color="auto" w:fill="FFFFFF"/>
        </w:rPr>
        <w:t>16</w:t>
      </w:r>
      <w:r w:rsidR="00CB7AE4" w:rsidRPr="00BC3B57">
        <w:rPr>
          <w:sz w:val="28"/>
          <w:szCs w:val="28"/>
          <w:shd w:val="clear" w:color="auto" w:fill="FFFFFF"/>
          <w:lang w:val="vi-VN"/>
        </w:rPr>
        <w:t>/201</w:t>
      </w:r>
      <w:r w:rsidR="00A86413">
        <w:rPr>
          <w:sz w:val="28"/>
          <w:szCs w:val="28"/>
          <w:shd w:val="clear" w:color="auto" w:fill="FFFFFF"/>
        </w:rPr>
        <w:t>5</w:t>
      </w:r>
      <w:r w:rsidR="00CB7AE4" w:rsidRPr="00BC3B57">
        <w:rPr>
          <w:sz w:val="28"/>
          <w:szCs w:val="28"/>
          <w:shd w:val="clear" w:color="auto" w:fill="FFFFFF"/>
          <w:lang w:val="vi-VN"/>
        </w:rPr>
        <w:t xml:space="preserve">/NQ-HĐND </w:t>
      </w:r>
      <w:r w:rsidR="006D177D" w:rsidRPr="00BC3B57">
        <w:rPr>
          <w:sz w:val="28"/>
          <w:szCs w:val="28"/>
          <w:lang w:val="vi-VN"/>
        </w:rPr>
        <w:t>nhằm</w:t>
      </w:r>
      <w:r w:rsidR="00C368EC" w:rsidRPr="00BC3B57">
        <w:rPr>
          <w:sz w:val="28"/>
          <w:szCs w:val="28"/>
          <w:lang w:val="vi-VN"/>
        </w:rPr>
        <w:t xml:space="preserve"> mục đích:</w:t>
      </w:r>
    </w:p>
    <w:p w:rsidR="003342B3" w:rsidRPr="00E5457B" w:rsidRDefault="00C368EC" w:rsidP="00F95F3D">
      <w:pPr>
        <w:ind w:right="-1" w:firstLine="709"/>
        <w:jc w:val="both"/>
        <w:rPr>
          <w:sz w:val="28"/>
          <w:szCs w:val="28"/>
          <w:lang w:val="vi-VN"/>
        </w:rPr>
      </w:pPr>
      <w:r w:rsidRPr="00BC3B57">
        <w:rPr>
          <w:sz w:val="28"/>
          <w:szCs w:val="28"/>
          <w:lang w:val="vi-VN"/>
        </w:rPr>
        <w:t>a)</w:t>
      </w:r>
      <w:r w:rsidR="0076036B" w:rsidRPr="0076036B">
        <w:rPr>
          <w:sz w:val="28"/>
          <w:szCs w:val="28"/>
          <w:lang w:val="vi-VN"/>
        </w:rPr>
        <w:t xml:space="preserve"> </w:t>
      </w:r>
      <w:r w:rsidRPr="00BC3B57">
        <w:rPr>
          <w:sz w:val="28"/>
          <w:szCs w:val="28"/>
          <w:lang w:val="vi-VN"/>
        </w:rPr>
        <w:t>T</w:t>
      </w:r>
      <w:r w:rsidR="006D177D" w:rsidRPr="00BC3B57">
        <w:rPr>
          <w:sz w:val="28"/>
          <w:szCs w:val="28"/>
          <w:lang w:val="vi-VN"/>
        </w:rPr>
        <w:t xml:space="preserve">hực hiện quy định tại </w:t>
      </w:r>
      <w:r w:rsidR="000538B6" w:rsidRPr="00BC3B57">
        <w:rPr>
          <w:sz w:val="28"/>
          <w:szCs w:val="28"/>
          <w:lang w:val="vi-VN"/>
        </w:rPr>
        <w:t xml:space="preserve">khoản </w:t>
      </w:r>
      <w:r w:rsidR="00CB7AE4" w:rsidRPr="00CB7AE4">
        <w:rPr>
          <w:sz w:val="28"/>
          <w:szCs w:val="28"/>
          <w:lang w:val="vi-VN"/>
        </w:rPr>
        <w:t>2</w:t>
      </w:r>
      <w:r w:rsidR="000538B6" w:rsidRPr="00BC3B57">
        <w:rPr>
          <w:sz w:val="28"/>
          <w:szCs w:val="28"/>
          <w:lang w:val="vi-VN"/>
        </w:rPr>
        <w:t xml:space="preserve"> Điều </w:t>
      </w:r>
      <w:r w:rsidR="00CB7AE4" w:rsidRPr="00CB7AE4">
        <w:rPr>
          <w:sz w:val="28"/>
          <w:szCs w:val="28"/>
          <w:lang w:val="vi-VN"/>
        </w:rPr>
        <w:t>5</w:t>
      </w:r>
      <w:r w:rsidR="000538B6" w:rsidRPr="00BC3B57">
        <w:rPr>
          <w:sz w:val="28"/>
          <w:szCs w:val="28"/>
          <w:lang w:val="vi-VN"/>
        </w:rPr>
        <w:t xml:space="preserve"> Thông tư số </w:t>
      </w:r>
      <w:r w:rsidR="00CB7AE4" w:rsidRPr="00CB7AE4">
        <w:rPr>
          <w:sz w:val="28"/>
          <w:szCs w:val="28"/>
          <w:lang w:val="vi-VN"/>
        </w:rPr>
        <w:t>56</w:t>
      </w:r>
      <w:r w:rsidR="000538B6" w:rsidRPr="00BC3B57">
        <w:rPr>
          <w:sz w:val="28"/>
          <w:szCs w:val="28"/>
          <w:lang w:val="vi-VN"/>
        </w:rPr>
        <w:t xml:space="preserve">/2023/TT-BTC </w:t>
      </w:r>
      <w:r w:rsidR="00CB7AE4" w:rsidRPr="00BC3B57">
        <w:rPr>
          <w:sz w:val="28"/>
          <w:szCs w:val="28"/>
          <w:lang w:val="vi-VN"/>
        </w:rPr>
        <w:t xml:space="preserve">ngày </w:t>
      </w:r>
      <w:r w:rsidR="00CB7AE4" w:rsidRPr="00F71278">
        <w:rPr>
          <w:sz w:val="28"/>
          <w:szCs w:val="28"/>
          <w:lang w:val="vi-VN"/>
        </w:rPr>
        <w:t>1</w:t>
      </w:r>
      <w:r w:rsidR="00CB7AE4" w:rsidRPr="00BC3B57">
        <w:rPr>
          <w:sz w:val="28"/>
          <w:szCs w:val="28"/>
          <w:lang w:val="vi-VN"/>
        </w:rPr>
        <w:t xml:space="preserve">8 tháng </w:t>
      </w:r>
      <w:r w:rsidR="00CB7AE4" w:rsidRPr="00F71278">
        <w:rPr>
          <w:sz w:val="28"/>
          <w:szCs w:val="28"/>
          <w:lang w:val="vi-VN"/>
        </w:rPr>
        <w:t>8</w:t>
      </w:r>
      <w:r w:rsidR="00CB7AE4" w:rsidRPr="00BC3B57">
        <w:rPr>
          <w:sz w:val="28"/>
          <w:szCs w:val="28"/>
          <w:lang w:val="vi-VN"/>
        </w:rPr>
        <w:t xml:space="preserve"> năm 2023 Bộ Tài chính quy định việc lập dự toán, quản lý, sử dụng và quyết toán kinh phí </w:t>
      </w:r>
      <w:r w:rsidR="00CB7AE4">
        <w:rPr>
          <w:sz w:val="28"/>
          <w:szCs w:val="28"/>
          <w:lang w:val="vi-VN"/>
        </w:rPr>
        <w:t>đảm b</w:t>
      </w:r>
      <w:r w:rsidR="00CB7AE4" w:rsidRPr="007B6BAD">
        <w:rPr>
          <w:sz w:val="28"/>
          <w:szCs w:val="28"/>
          <w:lang w:val="vi-VN"/>
        </w:rPr>
        <w:t>ảo cho công tác phổ biến, giáo dục pháp luật, chuẩn tiếp cận pháp luật và hòa giải ở cơ sở</w:t>
      </w:r>
      <w:r w:rsidR="000E21A5" w:rsidRPr="00BC3B57">
        <w:rPr>
          <w:sz w:val="28"/>
          <w:szCs w:val="28"/>
          <w:lang w:val="vi-VN"/>
        </w:rPr>
        <w:t>.</w:t>
      </w:r>
    </w:p>
    <w:p w:rsidR="000254D4" w:rsidRPr="00BC3B57" w:rsidRDefault="000254D4" w:rsidP="00F95F3D">
      <w:pPr>
        <w:ind w:right="-1" w:firstLine="709"/>
        <w:jc w:val="both"/>
        <w:rPr>
          <w:spacing w:val="2"/>
          <w:sz w:val="28"/>
          <w:szCs w:val="28"/>
          <w:lang w:val="vi-VN" w:eastAsia="vi-VN"/>
        </w:rPr>
      </w:pPr>
      <w:r w:rsidRPr="00BC3B57">
        <w:rPr>
          <w:spacing w:val="2"/>
          <w:sz w:val="28"/>
          <w:szCs w:val="28"/>
          <w:lang w:val="vi-VN"/>
        </w:rPr>
        <w:lastRenderedPageBreak/>
        <w:t xml:space="preserve">b) </w:t>
      </w:r>
      <w:r w:rsidR="00C368EC" w:rsidRPr="00BC3B57">
        <w:rPr>
          <w:sz w:val="28"/>
          <w:szCs w:val="28"/>
          <w:lang w:val="vi-VN"/>
        </w:rPr>
        <w:t>H</w:t>
      </w:r>
      <w:r w:rsidR="00453ECB" w:rsidRPr="00BC3B57">
        <w:rPr>
          <w:sz w:val="28"/>
          <w:szCs w:val="28"/>
          <w:lang w:val="vi-VN"/>
        </w:rPr>
        <w:t xml:space="preserve">oàn thiện chính sách, bảo đảm nguồn nhân lực, cơ sở vật chất, kinh phí đầu tư thỏa đáng cho công tác </w:t>
      </w:r>
      <w:r w:rsidR="00E5457B" w:rsidRPr="00E5457B">
        <w:rPr>
          <w:sz w:val="28"/>
          <w:szCs w:val="28"/>
          <w:lang w:val="vi-VN"/>
        </w:rPr>
        <w:t>phổ biến, giáo dục pháp luật, chuẩn tiếp cận pháp luật và hòa giải ở cơ sở</w:t>
      </w:r>
      <w:r w:rsidR="00687301" w:rsidRPr="00BC3B57">
        <w:rPr>
          <w:spacing w:val="2"/>
          <w:sz w:val="28"/>
          <w:szCs w:val="28"/>
          <w:lang w:val="vi-VN"/>
        </w:rPr>
        <w:t>.</w:t>
      </w:r>
    </w:p>
    <w:bookmarkEnd w:id="7"/>
    <w:p w:rsidR="00BF1B0E" w:rsidRPr="00BC3B57" w:rsidRDefault="00CB310A" w:rsidP="00F95F3D">
      <w:pPr>
        <w:ind w:right="-1" w:firstLine="709"/>
        <w:jc w:val="both"/>
        <w:rPr>
          <w:b/>
          <w:bCs/>
          <w:sz w:val="28"/>
          <w:szCs w:val="28"/>
          <w:lang w:val="vi-VN"/>
        </w:rPr>
      </w:pPr>
      <w:r w:rsidRPr="00BC3B57">
        <w:rPr>
          <w:b/>
          <w:bCs/>
          <w:sz w:val="28"/>
          <w:szCs w:val="28"/>
          <w:lang w:val="vi-VN"/>
        </w:rPr>
        <w:t>2. Quan điể</w:t>
      </w:r>
      <w:r w:rsidR="00496084" w:rsidRPr="00BC3B57">
        <w:rPr>
          <w:b/>
          <w:bCs/>
          <w:sz w:val="28"/>
          <w:szCs w:val="28"/>
          <w:lang w:val="vi-VN"/>
        </w:rPr>
        <w:t>m</w:t>
      </w:r>
    </w:p>
    <w:p w:rsidR="00803625" w:rsidRPr="00BC3B57" w:rsidRDefault="00496084" w:rsidP="00F95F3D">
      <w:pPr>
        <w:ind w:right="-1" w:firstLine="709"/>
        <w:jc w:val="both"/>
        <w:rPr>
          <w:rStyle w:val="fontstyle01"/>
          <w:color w:val="auto"/>
          <w:lang w:val="vi-VN" w:eastAsia="vi-VN"/>
        </w:rPr>
      </w:pPr>
      <w:bookmarkStart w:id="8" w:name="_Hlk89011767"/>
      <w:r w:rsidRPr="00BC3B57">
        <w:rPr>
          <w:rStyle w:val="fontstyle01"/>
          <w:color w:val="auto"/>
          <w:lang w:val="vi-VN" w:eastAsia="vi-VN"/>
        </w:rPr>
        <w:t>a)</w:t>
      </w:r>
      <w:r w:rsidR="001147DB" w:rsidRPr="00F24F76">
        <w:rPr>
          <w:rStyle w:val="fontstyle01"/>
          <w:color w:val="auto"/>
          <w:lang w:val="vi-VN" w:eastAsia="vi-VN"/>
        </w:rPr>
        <w:t xml:space="preserve"> </w:t>
      </w:r>
      <w:r w:rsidR="00803625" w:rsidRPr="00BC3B57">
        <w:rPr>
          <w:rStyle w:val="fontstyle01"/>
          <w:color w:val="auto"/>
          <w:lang w:val="vi-VN" w:eastAsia="vi-VN"/>
        </w:rPr>
        <w:t xml:space="preserve">Bảo đảm phù hợp với Luật Ngân sách nhà nước </w:t>
      </w:r>
      <w:r w:rsidR="00F6141E" w:rsidRPr="00BC3B57">
        <w:rPr>
          <w:sz w:val="28"/>
          <w:szCs w:val="28"/>
          <w:lang w:val="vi-VN"/>
        </w:rPr>
        <w:t>ngày 25 tháng 6 năm 2015</w:t>
      </w:r>
      <w:r w:rsidR="00803625" w:rsidRPr="00BC3B57">
        <w:rPr>
          <w:rStyle w:val="fontstyle01"/>
          <w:color w:val="auto"/>
          <w:lang w:val="vi-VN" w:eastAsia="vi-VN"/>
        </w:rPr>
        <w:t xml:space="preserve">; </w:t>
      </w:r>
      <w:r w:rsidR="000E21A5" w:rsidRPr="00BC3B57">
        <w:rPr>
          <w:sz w:val="28"/>
          <w:szCs w:val="28"/>
          <w:lang w:val="vi-VN"/>
        </w:rPr>
        <w:t xml:space="preserve">Luật Ban hành văn bản quy phạm pháp luật ngày 22 tháng 6 năm 2015 và Luật Sửa đổi, bổ sung một số điều của Luật Ban hành văn bản quy phạm pháp luật ngày 18 tháng 6 năm 2020; </w:t>
      </w:r>
      <w:r w:rsidR="000538B6" w:rsidRPr="00BC3B57">
        <w:rPr>
          <w:sz w:val="28"/>
          <w:szCs w:val="28"/>
          <w:lang w:val="vi-VN"/>
        </w:rPr>
        <w:t xml:space="preserve">Thông tư số </w:t>
      </w:r>
      <w:r w:rsidR="00E5457B" w:rsidRPr="00E5457B">
        <w:rPr>
          <w:sz w:val="28"/>
          <w:szCs w:val="28"/>
          <w:lang w:val="vi-VN"/>
        </w:rPr>
        <w:t>56</w:t>
      </w:r>
      <w:r w:rsidR="000538B6" w:rsidRPr="00BC3B57">
        <w:rPr>
          <w:sz w:val="28"/>
          <w:szCs w:val="28"/>
          <w:lang w:val="vi-VN"/>
        </w:rPr>
        <w:t xml:space="preserve">/2023/TT-BTC ngày </w:t>
      </w:r>
      <w:r w:rsidR="00E5457B" w:rsidRPr="00E5457B">
        <w:rPr>
          <w:sz w:val="28"/>
          <w:szCs w:val="28"/>
          <w:lang w:val="vi-VN"/>
        </w:rPr>
        <w:t>1</w:t>
      </w:r>
      <w:r w:rsidR="000538B6" w:rsidRPr="00BC3B57">
        <w:rPr>
          <w:sz w:val="28"/>
          <w:szCs w:val="28"/>
          <w:lang w:val="vi-VN"/>
        </w:rPr>
        <w:t xml:space="preserve">8 tháng </w:t>
      </w:r>
      <w:r w:rsidR="00E5457B" w:rsidRPr="00E5457B">
        <w:rPr>
          <w:sz w:val="28"/>
          <w:szCs w:val="28"/>
          <w:lang w:val="vi-VN"/>
        </w:rPr>
        <w:t>8</w:t>
      </w:r>
      <w:r w:rsidR="000538B6" w:rsidRPr="00BC3B57">
        <w:rPr>
          <w:sz w:val="28"/>
          <w:szCs w:val="28"/>
          <w:lang w:val="vi-VN"/>
        </w:rPr>
        <w:t xml:space="preserve"> năm 2023</w:t>
      </w:r>
      <w:r w:rsidR="0059238B" w:rsidRPr="0059238B">
        <w:rPr>
          <w:sz w:val="28"/>
          <w:szCs w:val="28"/>
          <w:lang w:val="vi-VN"/>
        </w:rPr>
        <w:t xml:space="preserve"> của</w:t>
      </w:r>
      <w:r w:rsidR="000538B6" w:rsidRPr="00BC3B57">
        <w:rPr>
          <w:sz w:val="28"/>
          <w:szCs w:val="28"/>
          <w:lang w:val="vi-VN"/>
        </w:rPr>
        <w:t xml:space="preserve"> Bộ Tài chính</w:t>
      </w:r>
      <w:r w:rsidR="00803625" w:rsidRPr="00BC3B57">
        <w:rPr>
          <w:iCs/>
          <w:sz w:val="28"/>
          <w:szCs w:val="28"/>
          <w:lang w:val="vi-VN"/>
        </w:rPr>
        <w:t>.</w:t>
      </w:r>
    </w:p>
    <w:p w:rsidR="00477CC0" w:rsidRDefault="00236D57" w:rsidP="00F95F3D">
      <w:pPr>
        <w:ind w:right="-1" w:firstLine="709"/>
        <w:jc w:val="both"/>
        <w:rPr>
          <w:sz w:val="28"/>
          <w:szCs w:val="28"/>
          <w:shd w:val="clear" w:color="auto" w:fill="FFFFFF"/>
        </w:rPr>
      </w:pPr>
      <w:r w:rsidRPr="00BC3B57">
        <w:rPr>
          <w:rStyle w:val="fontstyle01"/>
          <w:color w:val="auto"/>
          <w:lang w:val="vi-VN" w:eastAsia="vi-VN"/>
        </w:rPr>
        <w:t xml:space="preserve">b) </w:t>
      </w:r>
      <w:r w:rsidR="002C3319" w:rsidRPr="00BC3B57">
        <w:rPr>
          <w:rStyle w:val="fontstyle01"/>
          <w:color w:val="auto"/>
          <w:lang w:val="vi-VN" w:eastAsia="vi-VN"/>
        </w:rPr>
        <w:t xml:space="preserve">Bảo đảm tính kế thừa những nội dung </w:t>
      </w:r>
      <w:r w:rsidR="000538B6" w:rsidRPr="00BC3B57">
        <w:rPr>
          <w:rStyle w:val="fontstyle01"/>
          <w:color w:val="auto"/>
          <w:lang w:val="vi-VN" w:eastAsia="vi-VN"/>
        </w:rPr>
        <w:t xml:space="preserve">còn </w:t>
      </w:r>
      <w:r w:rsidR="002C3319" w:rsidRPr="00BC3B57">
        <w:rPr>
          <w:rStyle w:val="fontstyle01"/>
          <w:color w:val="auto"/>
          <w:lang w:val="vi-VN" w:eastAsia="vi-VN"/>
        </w:rPr>
        <w:t xml:space="preserve">phù hợp của </w:t>
      </w:r>
      <w:r w:rsidR="00743B8B">
        <w:rPr>
          <w:sz w:val="28"/>
          <w:szCs w:val="28"/>
          <w:shd w:val="clear" w:color="auto" w:fill="FFFFFF"/>
          <w:lang w:val="vi-VN"/>
        </w:rPr>
        <w:t xml:space="preserve">Nghị quyết số </w:t>
      </w:r>
      <w:r w:rsidR="00743B8B">
        <w:rPr>
          <w:sz w:val="28"/>
          <w:szCs w:val="28"/>
          <w:shd w:val="clear" w:color="auto" w:fill="FFFFFF"/>
        </w:rPr>
        <w:t>16</w:t>
      </w:r>
      <w:r w:rsidR="00E5457B" w:rsidRPr="00BC3B57">
        <w:rPr>
          <w:sz w:val="28"/>
          <w:szCs w:val="28"/>
          <w:shd w:val="clear" w:color="auto" w:fill="FFFFFF"/>
          <w:lang w:val="vi-VN"/>
        </w:rPr>
        <w:t>/201</w:t>
      </w:r>
      <w:r w:rsidR="00034719">
        <w:rPr>
          <w:sz w:val="28"/>
          <w:szCs w:val="28"/>
          <w:shd w:val="clear" w:color="auto" w:fill="FFFFFF"/>
        </w:rPr>
        <w:t>5</w:t>
      </w:r>
      <w:r w:rsidR="00E5457B" w:rsidRPr="00BC3B57">
        <w:rPr>
          <w:sz w:val="28"/>
          <w:szCs w:val="28"/>
          <w:shd w:val="clear" w:color="auto" w:fill="FFFFFF"/>
          <w:lang w:val="vi-VN"/>
        </w:rPr>
        <w:t>/NQ-HĐND</w:t>
      </w:r>
      <w:r w:rsidR="00A86241" w:rsidRPr="000E21A5">
        <w:rPr>
          <w:sz w:val="28"/>
          <w:szCs w:val="28"/>
          <w:shd w:val="clear" w:color="auto" w:fill="FFFFFF"/>
          <w:lang w:val="vi-VN"/>
        </w:rPr>
        <w:t xml:space="preserve">.  </w:t>
      </w:r>
    </w:p>
    <w:p w:rsidR="00743B8B" w:rsidRPr="00303410" w:rsidRDefault="00743B8B" w:rsidP="00303410">
      <w:pPr>
        <w:suppressAutoHyphens/>
        <w:ind w:firstLine="709"/>
        <w:jc w:val="both"/>
        <w:rPr>
          <w:rFonts w:eastAsia="Arial"/>
          <w:b/>
          <w:bCs/>
          <w:sz w:val="28"/>
          <w:szCs w:val="28"/>
          <w:lang w:val="nb-NO" w:eastAsia="ar-SA"/>
        </w:rPr>
      </w:pPr>
      <w:r w:rsidRPr="00303410">
        <w:rPr>
          <w:rFonts w:eastAsia="Arial"/>
          <w:b/>
          <w:bCs/>
          <w:sz w:val="28"/>
          <w:szCs w:val="28"/>
          <w:lang w:val="nb-NO" w:eastAsia="ar-SA"/>
        </w:rPr>
        <w:t>III. QUÁ TRÌNH XÂY DỰNG DỰ THẢO NGHỊ QUYẾT</w:t>
      </w:r>
    </w:p>
    <w:p w:rsidR="00743B8B" w:rsidRPr="00CF41E8" w:rsidRDefault="00743B8B" w:rsidP="00F95F3D">
      <w:pPr>
        <w:suppressAutoHyphens/>
        <w:ind w:firstLine="720"/>
        <w:jc w:val="both"/>
        <w:rPr>
          <w:sz w:val="28"/>
          <w:szCs w:val="28"/>
          <w:lang w:val="nb-NO"/>
        </w:rPr>
      </w:pPr>
      <w:r w:rsidRPr="00CF41E8">
        <w:rPr>
          <w:rFonts w:eastAsia="Arial"/>
          <w:bCs/>
          <w:sz w:val="28"/>
          <w:szCs w:val="28"/>
          <w:lang w:val="nb-NO" w:eastAsia="ar-SA"/>
        </w:rPr>
        <w:t>Quá trình xây dựng dự thảo Nghị quyết q</w:t>
      </w:r>
      <w:r w:rsidRPr="00CF41E8">
        <w:rPr>
          <w:bCs/>
          <w:color w:val="000000"/>
          <w:sz w:val="28"/>
          <w:szCs w:val="28"/>
          <w:lang w:val="nb-NO"/>
        </w:rPr>
        <w:t>uy</w:t>
      </w:r>
      <w:r w:rsidRPr="00CF41E8">
        <w:rPr>
          <w:rStyle w:val="apple-converted-space"/>
          <w:bCs/>
          <w:sz w:val="28"/>
          <w:szCs w:val="28"/>
          <w:lang w:val="nb-NO"/>
        </w:rPr>
        <w:t> </w:t>
      </w:r>
      <w:r w:rsidRPr="00CF41E8">
        <w:rPr>
          <w:bCs/>
          <w:color w:val="000000"/>
          <w:sz w:val="28"/>
          <w:szCs w:val="28"/>
          <w:lang w:val="nb-NO"/>
        </w:rPr>
        <w:t>định</w:t>
      </w:r>
      <w:r w:rsidRPr="00CF41E8">
        <w:rPr>
          <w:rStyle w:val="apple-converted-space"/>
          <w:bCs/>
          <w:sz w:val="28"/>
          <w:szCs w:val="28"/>
          <w:lang w:val="nb-NO"/>
        </w:rPr>
        <w:t> </w:t>
      </w:r>
      <w:r w:rsidR="00C8057F" w:rsidRPr="00BC3B57">
        <w:rPr>
          <w:sz w:val="28"/>
          <w:szCs w:val="28"/>
          <w:shd w:val="clear" w:color="auto" w:fill="FFFFFF"/>
          <w:lang w:val="vi-VN"/>
        </w:rPr>
        <w:t xml:space="preserve">mức chi </w:t>
      </w:r>
      <w:r w:rsidR="00BC1385">
        <w:rPr>
          <w:sz w:val="28"/>
          <w:szCs w:val="28"/>
          <w:shd w:val="clear" w:color="auto" w:fill="FFFFFF"/>
        </w:rPr>
        <w:t>thực hiện</w:t>
      </w:r>
      <w:r w:rsidR="00C8057F" w:rsidRPr="00BC3B57">
        <w:rPr>
          <w:sz w:val="28"/>
          <w:szCs w:val="28"/>
          <w:shd w:val="clear" w:color="auto" w:fill="FFFFFF"/>
          <w:lang w:val="vi-VN"/>
        </w:rPr>
        <w:t xml:space="preserve"> công tác </w:t>
      </w:r>
      <w:r w:rsidR="00C8057F" w:rsidRPr="007B6BAD">
        <w:rPr>
          <w:sz w:val="28"/>
          <w:szCs w:val="28"/>
          <w:lang w:val="vi-VN"/>
        </w:rPr>
        <w:t>phổ biến, giáo dục pháp luật, chuẩn tiếp cận pháp luật và hòa giải ở cơ sở</w:t>
      </w:r>
      <w:r w:rsidR="00C8057F" w:rsidRPr="00BC3B57">
        <w:rPr>
          <w:sz w:val="28"/>
          <w:szCs w:val="28"/>
          <w:shd w:val="clear" w:color="auto" w:fill="FFFFFF"/>
          <w:lang w:val="vi-VN"/>
        </w:rPr>
        <w:t xml:space="preserve"> trên địa bàn tỉnh </w:t>
      </w:r>
      <w:r w:rsidR="00C8057F">
        <w:rPr>
          <w:sz w:val="28"/>
          <w:szCs w:val="28"/>
          <w:shd w:val="clear" w:color="auto" w:fill="FFFFFF"/>
          <w:lang w:val="vi-VN"/>
        </w:rPr>
        <w:t>Quảng Trị</w:t>
      </w:r>
      <w:r w:rsidR="00C8057F" w:rsidRPr="00CF41E8">
        <w:rPr>
          <w:sz w:val="28"/>
          <w:szCs w:val="28"/>
          <w:lang w:val="nb-NO"/>
        </w:rPr>
        <w:t xml:space="preserve"> </w:t>
      </w:r>
      <w:r w:rsidRPr="00CF41E8">
        <w:rPr>
          <w:sz w:val="28"/>
          <w:szCs w:val="28"/>
          <w:lang w:val="nb-NO"/>
        </w:rPr>
        <w:t>đảm bảo theo đúng quy định của Luật Ban hành văn bản quy phạm pháp luật năm 2015 (được sửa đổi, bổ sung năm 2020) và các văn bản hướng dẫn, cụ thể:</w:t>
      </w:r>
    </w:p>
    <w:p w:rsidR="00CF41E8" w:rsidRPr="00CF41E8" w:rsidRDefault="00743B8B" w:rsidP="00F95F3D">
      <w:pPr>
        <w:suppressAutoHyphens/>
        <w:ind w:firstLine="709"/>
        <w:jc w:val="both"/>
        <w:rPr>
          <w:rFonts w:eastAsia="Arial"/>
          <w:bCs/>
          <w:sz w:val="28"/>
          <w:szCs w:val="28"/>
          <w:lang w:val="nb-NO" w:eastAsia="ar-SA"/>
        </w:rPr>
      </w:pPr>
      <w:r w:rsidRPr="00CF41E8">
        <w:rPr>
          <w:rFonts w:eastAsia="Arial"/>
          <w:bCs/>
          <w:sz w:val="28"/>
          <w:szCs w:val="28"/>
          <w:lang w:val="nb-NO" w:eastAsia="ar-SA"/>
        </w:rPr>
        <w:t>Sau khi xây dựng dự thảo Nghị quyết, Sở Tư pháp đã tổ chức lấy ý kiến tham gia của các cơ quan, đơn vị có liên quan; thực hiện đăng tải hồ sơ dự thảo Nghị quyết trên Cổng Thông tin điện tử của tỉnh (Công văn số .../STP-PBGDPL&amp;TDTHPL ngày ..</w:t>
      </w:r>
      <w:r w:rsidR="00CF41E8" w:rsidRPr="00CF41E8">
        <w:rPr>
          <w:rFonts w:eastAsia="Arial"/>
          <w:bCs/>
          <w:sz w:val="28"/>
          <w:szCs w:val="28"/>
          <w:lang w:val="nb-NO" w:eastAsia="ar-SA"/>
        </w:rPr>
        <w:t>/tháng/ năm 2024</w:t>
      </w:r>
      <w:r w:rsidRPr="00CF41E8">
        <w:rPr>
          <w:rFonts w:eastAsia="Arial"/>
          <w:bCs/>
          <w:sz w:val="28"/>
          <w:szCs w:val="28"/>
          <w:lang w:val="nb-NO" w:eastAsia="ar-SA"/>
        </w:rPr>
        <w:t xml:space="preserve"> về việc đề nghị tham gia ý kiến và đăng tải dự thảo văn bản QPPL lên Cổng Thông tin điện tử của tỉnh).</w:t>
      </w:r>
    </w:p>
    <w:p w:rsidR="00743B8B" w:rsidRDefault="00CF41E8" w:rsidP="00F95F3D">
      <w:pPr>
        <w:suppressAutoHyphens/>
        <w:ind w:firstLine="709"/>
        <w:jc w:val="both"/>
        <w:rPr>
          <w:rFonts w:eastAsia="Arial"/>
          <w:bCs/>
          <w:sz w:val="28"/>
          <w:szCs w:val="28"/>
          <w:lang w:val="nb-NO" w:eastAsia="ar-SA"/>
        </w:rPr>
      </w:pPr>
      <w:r w:rsidRPr="00CF41E8">
        <w:rPr>
          <w:rFonts w:eastAsia="Arial"/>
          <w:sz w:val="28"/>
          <w:szCs w:val="28"/>
          <w:lang w:val="nb-NO" w:eastAsia="ar-SA"/>
        </w:rPr>
        <w:t xml:space="preserve">Ngày..../2024, </w:t>
      </w:r>
      <w:r w:rsidR="00743B8B" w:rsidRPr="00CF41E8">
        <w:rPr>
          <w:rFonts w:eastAsia="Arial"/>
          <w:bCs/>
          <w:sz w:val="28"/>
          <w:szCs w:val="28"/>
          <w:lang w:val="nb-NO" w:eastAsia="ar-SA"/>
        </w:rPr>
        <w:t>Sở Tư pháp tổ chức cuộc họp của Hội đồng tư vấn thẩm định vào dự thảo Nghị quyết.</w:t>
      </w:r>
    </w:p>
    <w:p w:rsidR="00CF41E8" w:rsidRPr="00CF41E8" w:rsidRDefault="00CF41E8" w:rsidP="00F95F3D">
      <w:pPr>
        <w:suppressAutoHyphens/>
        <w:ind w:firstLine="720"/>
        <w:jc w:val="both"/>
        <w:rPr>
          <w:rFonts w:eastAsia="Arial"/>
          <w:b/>
          <w:bCs/>
          <w:sz w:val="28"/>
          <w:szCs w:val="28"/>
          <w:lang w:val="nb-NO" w:eastAsia="ar-SA"/>
        </w:rPr>
      </w:pPr>
      <w:r w:rsidRPr="00CF41E8">
        <w:rPr>
          <w:rFonts w:eastAsia="Arial"/>
          <w:b/>
          <w:bCs/>
          <w:sz w:val="28"/>
          <w:szCs w:val="28"/>
          <w:lang w:val="nb-NO" w:eastAsia="ar-SA"/>
        </w:rPr>
        <w:t>IV. BỐ CỤC VÀ NỘI DUNG CƠ BẢN CỦA DỰ THẢO NGHỊ QUYẾT</w:t>
      </w:r>
    </w:p>
    <w:p w:rsidR="00CF41E8" w:rsidRDefault="00CF41E8" w:rsidP="00F95F3D">
      <w:pPr>
        <w:suppressAutoHyphens/>
        <w:ind w:left="720"/>
        <w:jc w:val="both"/>
        <w:rPr>
          <w:rFonts w:eastAsia="Arial"/>
          <w:bCs/>
          <w:sz w:val="28"/>
          <w:szCs w:val="28"/>
          <w:lang w:val="nb-NO" w:eastAsia="ar-SA"/>
        </w:rPr>
      </w:pPr>
      <w:r w:rsidRPr="00CF41E8">
        <w:rPr>
          <w:rFonts w:eastAsia="Arial"/>
          <w:bCs/>
          <w:sz w:val="28"/>
          <w:szCs w:val="28"/>
          <w:lang w:val="nb-NO" w:eastAsia="ar-SA"/>
        </w:rPr>
        <w:t>Dự thảo Nghị quyết gồm có 04 Điều, cụ thể:</w:t>
      </w:r>
    </w:p>
    <w:p w:rsidR="00CF41E8" w:rsidRPr="0088146A" w:rsidRDefault="00CF41E8" w:rsidP="00034719">
      <w:pPr>
        <w:ind w:firstLine="540"/>
        <w:jc w:val="both"/>
        <w:rPr>
          <w:b/>
          <w:sz w:val="28"/>
          <w:szCs w:val="28"/>
        </w:rPr>
      </w:pPr>
      <w:r>
        <w:rPr>
          <w:b/>
          <w:noProof/>
          <w:sz w:val="28"/>
          <w:szCs w:val="28"/>
        </w:rPr>
        <w:t xml:space="preserve">  </w:t>
      </w:r>
      <w:r w:rsidRPr="0088146A">
        <w:rPr>
          <w:b/>
          <w:noProof/>
          <w:sz w:val="28"/>
          <w:szCs w:val="28"/>
        </w:rPr>
        <w:t>Điều 1.</w:t>
      </w:r>
      <w:r w:rsidRPr="0088146A">
        <w:rPr>
          <w:noProof/>
          <w:sz w:val="28"/>
          <w:szCs w:val="28"/>
        </w:rPr>
        <w:t xml:space="preserve"> </w:t>
      </w:r>
      <w:r w:rsidRPr="0088146A">
        <w:rPr>
          <w:b/>
          <w:sz w:val="28"/>
          <w:szCs w:val="28"/>
        </w:rPr>
        <w:t>Phạm vi điều chỉnh và đối tượng áp dụng</w:t>
      </w:r>
    </w:p>
    <w:p w:rsidR="00BF1B0E" w:rsidRPr="00CF41E8" w:rsidRDefault="00496084" w:rsidP="00034719">
      <w:pPr>
        <w:ind w:right="-1" w:firstLine="709"/>
        <w:jc w:val="both"/>
        <w:rPr>
          <w:rStyle w:val="fontstyle01"/>
          <w:bCs/>
          <w:color w:val="auto"/>
          <w:lang w:val="vi-VN"/>
        </w:rPr>
      </w:pPr>
      <w:bookmarkStart w:id="9" w:name="_Hlk89012393"/>
      <w:bookmarkEnd w:id="6"/>
      <w:bookmarkEnd w:id="8"/>
      <w:r w:rsidRPr="00CF41E8">
        <w:rPr>
          <w:rStyle w:val="fontstyle01"/>
          <w:color w:val="auto"/>
          <w:lang w:val="vi-VN" w:eastAsia="vi-VN"/>
        </w:rPr>
        <w:t>1</w:t>
      </w:r>
      <w:r w:rsidR="00CB310A" w:rsidRPr="00CF41E8">
        <w:rPr>
          <w:rStyle w:val="fontstyle01"/>
          <w:color w:val="auto"/>
          <w:lang w:val="vi-VN" w:eastAsia="vi-VN"/>
        </w:rPr>
        <w:t xml:space="preserve">. Phạm vi </w:t>
      </w:r>
      <w:r w:rsidR="00FB4260" w:rsidRPr="00CF41E8">
        <w:rPr>
          <w:rStyle w:val="fontstyle01"/>
          <w:color w:val="auto"/>
          <w:lang w:val="vi-VN" w:eastAsia="vi-VN"/>
        </w:rPr>
        <w:t>điều chỉnh</w:t>
      </w:r>
    </w:p>
    <w:p w:rsidR="000E21A5" w:rsidRPr="00BC3B57" w:rsidRDefault="00523CF1" w:rsidP="00034719">
      <w:pPr>
        <w:pStyle w:val="NormalWeb"/>
        <w:spacing w:before="0" w:beforeAutospacing="0" w:after="0" w:afterAutospacing="0"/>
        <w:ind w:firstLine="709"/>
        <w:jc w:val="both"/>
        <w:rPr>
          <w:color w:val="000000"/>
          <w:sz w:val="28"/>
          <w:szCs w:val="28"/>
          <w:lang w:val="vi-VN"/>
        </w:rPr>
      </w:pPr>
      <w:r w:rsidRPr="000E21A5">
        <w:rPr>
          <w:color w:val="000000"/>
          <w:sz w:val="28"/>
          <w:szCs w:val="28"/>
          <w:lang w:val="nl-NL"/>
        </w:rPr>
        <w:t>Nghị</w:t>
      </w:r>
      <w:r w:rsidRPr="000E21A5">
        <w:rPr>
          <w:color w:val="000000"/>
          <w:sz w:val="28"/>
          <w:szCs w:val="28"/>
          <w:lang w:val="vi-VN"/>
        </w:rPr>
        <w:t xml:space="preserve"> quyết này </w:t>
      </w:r>
      <w:r w:rsidR="008A5739" w:rsidRPr="00BC3B57">
        <w:rPr>
          <w:sz w:val="28"/>
          <w:szCs w:val="28"/>
          <w:shd w:val="clear" w:color="auto" w:fill="FFFFFF"/>
          <w:lang w:val="vi-VN"/>
        </w:rPr>
        <w:t xml:space="preserve">quy định mức chi </w:t>
      </w:r>
      <w:r w:rsidR="00BC1385">
        <w:rPr>
          <w:sz w:val="28"/>
          <w:szCs w:val="28"/>
          <w:shd w:val="clear" w:color="auto" w:fill="FFFFFF"/>
        </w:rPr>
        <w:t>thực hiện</w:t>
      </w:r>
      <w:r w:rsidR="008A5739" w:rsidRPr="00BC3B57">
        <w:rPr>
          <w:sz w:val="28"/>
          <w:szCs w:val="28"/>
          <w:shd w:val="clear" w:color="auto" w:fill="FFFFFF"/>
          <w:lang w:val="vi-VN"/>
        </w:rPr>
        <w:t xml:space="preserve"> công tác </w:t>
      </w:r>
      <w:r w:rsidR="00A44578" w:rsidRPr="00E5457B">
        <w:rPr>
          <w:sz w:val="28"/>
          <w:szCs w:val="28"/>
          <w:lang w:val="vi-VN"/>
        </w:rPr>
        <w:t>phổ biến, giáo dục pháp luật, chuẩn tiếp cận pháp luật và hòa giải ở cơ sở</w:t>
      </w:r>
      <w:r w:rsidR="0076036B" w:rsidRPr="00D07AE1">
        <w:rPr>
          <w:sz w:val="28"/>
          <w:szCs w:val="28"/>
          <w:lang w:val="vi-VN"/>
        </w:rPr>
        <w:t xml:space="preserve"> </w:t>
      </w:r>
      <w:r w:rsidR="008A5739" w:rsidRPr="00BC3B57">
        <w:rPr>
          <w:sz w:val="28"/>
          <w:szCs w:val="28"/>
          <w:shd w:val="clear" w:color="auto" w:fill="FFFFFF"/>
          <w:lang w:val="vi-VN"/>
        </w:rPr>
        <w:t xml:space="preserve">trên địa bàn tỉnh </w:t>
      </w:r>
      <w:r w:rsidR="004532EF">
        <w:rPr>
          <w:sz w:val="28"/>
          <w:szCs w:val="28"/>
          <w:shd w:val="clear" w:color="auto" w:fill="FFFFFF"/>
          <w:lang w:val="vi-VN"/>
        </w:rPr>
        <w:t>Quảng Trị</w:t>
      </w:r>
      <w:r w:rsidR="000E21A5" w:rsidRPr="000E21A5">
        <w:rPr>
          <w:color w:val="000000"/>
          <w:sz w:val="28"/>
          <w:szCs w:val="28"/>
          <w:lang w:val="nl-NL"/>
        </w:rPr>
        <w:t>.</w:t>
      </w:r>
    </w:p>
    <w:p w:rsidR="00A26A29" w:rsidRPr="00CF41E8" w:rsidRDefault="000E21A5" w:rsidP="00034719">
      <w:pPr>
        <w:pStyle w:val="NormalWeb"/>
        <w:spacing w:before="0" w:beforeAutospacing="0" w:after="0" w:afterAutospacing="0"/>
        <w:ind w:firstLine="709"/>
        <w:jc w:val="both"/>
        <w:rPr>
          <w:bCs/>
          <w:color w:val="000000"/>
          <w:sz w:val="28"/>
          <w:szCs w:val="28"/>
          <w:lang w:val="vi-VN"/>
        </w:rPr>
      </w:pPr>
      <w:r w:rsidRPr="00CF41E8">
        <w:rPr>
          <w:bCs/>
          <w:color w:val="000000"/>
          <w:sz w:val="28"/>
          <w:szCs w:val="28"/>
          <w:lang w:val="nl-NL"/>
        </w:rPr>
        <w:t>2.</w:t>
      </w:r>
      <w:r w:rsidR="00A26A29" w:rsidRPr="00CF41E8">
        <w:rPr>
          <w:bCs/>
          <w:color w:val="000000"/>
          <w:sz w:val="28"/>
          <w:szCs w:val="28"/>
          <w:lang w:val="nl-NL"/>
        </w:rPr>
        <w:t xml:space="preserve"> Đối tượng áp dụng</w:t>
      </w:r>
    </w:p>
    <w:bookmarkEnd w:id="9"/>
    <w:p w:rsidR="00CF41E8" w:rsidRPr="0088146A" w:rsidRDefault="00CF41E8" w:rsidP="00034719">
      <w:pPr>
        <w:ind w:firstLine="709"/>
        <w:jc w:val="both"/>
        <w:rPr>
          <w:sz w:val="28"/>
          <w:szCs w:val="28"/>
        </w:rPr>
      </w:pPr>
      <w:r>
        <w:rPr>
          <w:sz w:val="28"/>
          <w:szCs w:val="28"/>
        </w:rPr>
        <w:t xml:space="preserve">a. </w:t>
      </w:r>
      <w:r w:rsidRPr="0088146A">
        <w:rPr>
          <w:sz w:val="28"/>
          <w:szCs w:val="28"/>
        </w:rPr>
        <w:t xml:space="preserve">Các cơ quan, đơn vị, tổ chức và cá nhân có liên quan đến việc lập dự toán, quản lý, sử dụng và quyết toán kinh phí ngân sách nhà nước </w:t>
      </w:r>
      <w:r w:rsidR="00BC1385">
        <w:rPr>
          <w:sz w:val="28"/>
          <w:szCs w:val="28"/>
        </w:rPr>
        <w:t>thực hiện</w:t>
      </w:r>
      <w:r w:rsidRPr="0088146A">
        <w:rPr>
          <w:sz w:val="28"/>
          <w:szCs w:val="28"/>
        </w:rPr>
        <w:t xml:space="preserve"> cho công tác phổ biến, giáo dục pháp luật, chuẩn tiếp cận pháp luật và hòa giải ở cơ sở trên địa bàn tỉnh </w:t>
      </w:r>
      <w:r>
        <w:rPr>
          <w:sz w:val="28"/>
          <w:szCs w:val="28"/>
        </w:rPr>
        <w:t>Quảng Trị</w:t>
      </w:r>
      <w:r w:rsidRPr="0088146A">
        <w:rPr>
          <w:sz w:val="28"/>
          <w:szCs w:val="28"/>
        </w:rPr>
        <w:t>.</w:t>
      </w:r>
    </w:p>
    <w:p w:rsidR="00CF41E8" w:rsidRPr="0088146A" w:rsidRDefault="00CF41E8" w:rsidP="00034719">
      <w:pPr>
        <w:ind w:firstLine="709"/>
        <w:jc w:val="both"/>
        <w:rPr>
          <w:sz w:val="28"/>
          <w:szCs w:val="28"/>
        </w:rPr>
      </w:pPr>
      <w:r>
        <w:rPr>
          <w:sz w:val="28"/>
          <w:szCs w:val="28"/>
        </w:rPr>
        <w:t>b.</w:t>
      </w:r>
      <w:r w:rsidRPr="0088146A">
        <w:rPr>
          <w:sz w:val="28"/>
          <w:szCs w:val="28"/>
        </w:rPr>
        <w:t xml:space="preserve"> Các chương trình, đề án, kế hoạch về phổ biến, giáo dục pháp luật, chuẩn tiếp cận pháp luật và hòa giải ở cơ sở có văn bản hướng dẫn riêng thì thực hiện theo quy định tại văn bản hướng dẫn đó; trường hợp không có quy định riêng thì thực hiện theo quy định tại Quy định này.</w:t>
      </w:r>
    </w:p>
    <w:p w:rsidR="00CF41E8" w:rsidRPr="00B50ED9" w:rsidRDefault="00CF41E8" w:rsidP="00034719">
      <w:pPr>
        <w:ind w:firstLine="709"/>
        <w:jc w:val="both"/>
        <w:rPr>
          <w:b/>
          <w:sz w:val="28"/>
          <w:szCs w:val="28"/>
          <w:lang w:val="nb-NO"/>
        </w:rPr>
      </w:pPr>
      <w:r w:rsidRPr="0088146A">
        <w:rPr>
          <w:b/>
          <w:sz w:val="28"/>
          <w:szCs w:val="28"/>
        </w:rPr>
        <w:t>Điều 2.</w:t>
      </w:r>
      <w:r w:rsidRPr="0088146A">
        <w:rPr>
          <w:sz w:val="28"/>
          <w:szCs w:val="28"/>
        </w:rPr>
        <w:t xml:space="preserve"> </w:t>
      </w:r>
      <w:r>
        <w:rPr>
          <w:sz w:val="28"/>
          <w:szCs w:val="28"/>
        </w:rPr>
        <w:t>M</w:t>
      </w:r>
      <w:r>
        <w:rPr>
          <w:b/>
          <w:sz w:val="28"/>
          <w:szCs w:val="28"/>
          <w:lang w:val="nb-NO"/>
        </w:rPr>
        <w:t>ức chi và nguồn</w:t>
      </w:r>
      <w:r w:rsidRPr="00B50ED9">
        <w:rPr>
          <w:b/>
          <w:sz w:val="28"/>
          <w:szCs w:val="28"/>
          <w:lang w:val="nb-NO"/>
        </w:rPr>
        <w:t xml:space="preserve"> kinh phí</w:t>
      </w:r>
      <w:r>
        <w:rPr>
          <w:b/>
          <w:sz w:val="28"/>
          <w:szCs w:val="28"/>
          <w:lang w:val="nb-NO"/>
        </w:rPr>
        <w:t xml:space="preserve"> thực hiện</w:t>
      </w:r>
    </w:p>
    <w:p w:rsidR="00CF41E8" w:rsidRDefault="00CF41E8" w:rsidP="00034719">
      <w:pPr>
        <w:ind w:firstLine="709"/>
        <w:jc w:val="both"/>
        <w:rPr>
          <w:sz w:val="28"/>
          <w:szCs w:val="28"/>
        </w:rPr>
      </w:pPr>
      <w:r>
        <w:rPr>
          <w:noProof/>
          <w:sz w:val="28"/>
          <w:szCs w:val="28"/>
        </w:rPr>
        <w:t>1. M</w:t>
      </w:r>
      <w:r w:rsidRPr="0088146A">
        <w:rPr>
          <w:sz w:val="28"/>
          <w:szCs w:val="28"/>
        </w:rPr>
        <w:t xml:space="preserve">ức chi </w:t>
      </w:r>
      <w:r w:rsidR="00BC1385">
        <w:rPr>
          <w:sz w:val="28"/>
          <w:szCs w:val="28"/>
        </w:rPr>
        <w:t>thực hiện</w:t>
      </w:r>
      <w:r w:rsidRPr="0088146A">
        <w:rPr>
          <w:sz w:val="28"/>
          <w:szCs w:val="28"/>
        </w:rPr>
        <w:t xml:space="preserve"> công tác phổ biến, giáo dục pháp luật, chuẩn tiếp cận pháp luật và hòa giải ở cơ sở</w:t>
      </w:r>
      <w:r>
        <w:rPr>
          <w:sz w:val="28"/>
          <w:szCs w:val="28"/>
        </w:rPr>
        <w:t xml:space="preserve">: </w:t>
      </w:r>
      <w:r w:rsidRPr="00CF1124">
        <w:rPr>
          <w:i/>
          <w:sz w:val="28"/>
          <w:szCs w:val="28"/>
        </w:rPr>
        <w:t>Chi tiết tại phụ lục kèm theo.</w:t>
      </w:r>
    </w:p>
    <w:p w:rsidR="00CF41E8" w:rsidRPr="00A6434F" w:rsidRDefault="00CF41E8" w:rsidP="00F95F3D">
      <w:pPr>
        <w:ind w:firstLine="709"/>
        <w:contextualSpacing/>
        <w:jc w:val="both"/>
        <w:rPr>
          <w:spacing w:val="-4"/>
          <w:sz w:val="28"/>
          <w:szCs w:val="28"/>
          <w:lang w:val="nb-NO"/>
        </w:rPr>
      </w:pPr>
      <w:r>
        <w:rPr>
          <w:sz w:val="28"/>
          <w:szCs w:val="28"/>
        </w:rPr>
        <w:t>2.</w:t>
      </w:r>
      <w:r w:rsidRPr="005C367A">
        <w:rPr>
          <w:sz w:val="28"/>
          <w:szCs w:val="28"/>
          <w:lang w:val="nb-NO"/>
        </w:rPr>
        <w:t xml:space="preserve"> </w:t>
      </w:r>
      <w:r w:rsidRPr="00A6434F">
        <w:rPr>
          <w:spacing w:val="-4"/>
          <w:sz w:val="28"/>
          <w:szCs w:val="28"/>
          <w:lang w:val="nb-NO"/>
        </w:rPr>
        <w:t>Nguồn kinh phí thực hiện</w:t>
      </w:r>
    </w:p>
    <w:p w:rsidR="00CF41E8" w:rsidRDefault="00CF41E8" w:rsidP="00F95F3D">
      <w:pPr>
        <w:ind w:firstLine="709"/>
        <w:contextualSpacing/>
        <w:jc w:val="both"/>
        <w:rPr>
          <w:spacing w:val="-4"/>
          <w:sz w:val="28"/>
          <w:szCs w:val="28"/>
          <w:lang w:val="nb-NO"/>
        </w:rPr>
      </w:pPr>
      <w:r>
        <w:rPr>
          <w:spacing w:val="-4"/>
          <w:sz w:val="28"/>
          <w:szCs w:val="28"/>
          <w:lang w:val="nb-NO"/>
        </w:rPr>
        <w:t xml:space="preserve">Kinh phí thực hiện các mức chi quy định tại Nghị quyết này do </w:t>
      </w:r>
      <w:r w:rsidRPr="00B50ED9">
        <w:rPr>
          <w:spacing w:val="-4"/>
          <w:sz w:val="28"/>
          <w:szCs w:val="28"/>
          <w:lang w:val="nb-NO"/>
        </w:rPr>
        <w:t xml:space="preserve">Ngân sách nhà nước bảo đảm </w:t>
      </w:r>
      <w:r>
        <w:rPr>
          <w:spacing w:val="-4"/>
          <w:sz w:val="28"/>
          <w:szCs w:val="28"/>
          <w:lang w:val="nb-NO"/>
        </w:rPr>
        <w:t xml:space="preserve">theo phân cấp quản lý ngân sách hiện hành, </w:t>
      </w:r>
      <w:r w:rsidRPr="00B50ED9">
        <w:rPr>
          <w:spacing w:val="-4"/>
          <w:sz w:val="28"/>
          <w:szCs w:val="28"/>
          <w:lang w:val="nb-NO"/>
        </w:rPr>
        <w:t xml:space="preserve">được phân bổ trong dự toán </w:t>
      </w:r>
      <w:r w:rsidRPr="00B50ED9">
        <w:rPr>
          <w:spacing w:val="-4"/>
          <w:sz w:val="28"/>
          <w:szCs w:val="28"/>
          <w:lang w:val="nb-NO"/>
        </w:rPr>
        <w:lastRenderedPageBreak/>
        <w:t>chi ngân sách nhà nước hàng năm của các</w:t>
      </w:r>
      <w:r>
        <w:rPr>
          <w:spacing w:val="-4"/>
          <w:sz w:val="28"/>
          <w:szCs w:val="28"/>
          <w:lang w:val="nb-NO"/>
        </w:rPr>
        <w:t xml:space="preserve"> cơ quan,</w:t>
      </w:r>
      <w:r w:rsidRPr="00B50ED9">
        <w:rPr>
          <w:spacing w:val="-4"/>
          <w:sz w:val="28"/>
          <w:szCs w:val="28"/>
          <w:lang w:val="nb-NO"/>
        </w:rPr>
        <w:t xml:space="preserve"> đơn vị </w:t>
      </w:r>
      <w:r>
        <w:rPr>
          <w:spacing w:val="-4"/>
          <w:sz w:val="28"/>
          <w:szCs w:val="28"/>
          <w:lang w:val="nb-NO"/>
        </w:rPr>
        <w:t>theo quy định và các nguồn kinh phí hợp pháp khác.</w:t>
      </w:r>
    </w:p>
    <w:p w:rsidR="00BC1385" w:rsidRDefault="00BC1385" w:rsidP="00BC1385">
      <w:pPr>
        <w:shd w:val="clear" w:color="auto" w:fill="FFFFFF"/>
        <w:spacing w:before="120" w:after="120"/>
        <w:ind w:firstLine="540"/>
        <w:jc w:val="both"/>
        <w:rPr>
          <w:sz w:val="28"/>
          <w:szCs w:val="28"/>
        </w:rPr>
      </w:pPr>
      <w:r w:rsidRPr="00C336FB">
        <w:rPr>
          <w:b/>
          <w:sz w:val="28"/>
          <w:szCs w:val="28"/>
        </w:rPr>
        <w:t>Điều 3.</w:t>
      </w:r>
      <w:r w:rsidRPr="00C336FB">
        <w:rPr>
          <w:sz w:val="28"/>
          <w:szCs w:val="28"/>
        </w:rPr>
        <w:t xml:space="preserve"> </w:t>
      </w:r>
      <w:r w:rsidRPr="00C336FB">
        <w:rPr>
          <w:b/>
          <w:sz w:val="28"/>
          <w:szCs w:val="28"/>
        </w:rPr>
        <w:t>Tổ chức thực hiện</w:t>
      </w:r>
      <w:r w:rsidRPr="00C336FB">
        <w:rPr>
          <w:sz w:val="28"/>
          <w:szCs w:val="28"/>
        </w:rPr>
        <w:t xml:space="preserve"> </w:t>
      </w:r>
    </w:p>
    <w:p w:rsidR="00BC1385" w:rsidRPr="00C336FB" w:rsidRDefault="00BC1385" w:rsidP="00BC1385">
      <w:pPr>
        <w:shd w:val="clear" w:color="auto" w:fill="FFFFFF"/>
        <w:spacing w:before="120" w:after="120"/>
        <w:ind w:firstLine="540"/>
        <w:jc w:val="both"/>
        <w:rPr>
          <w:sz w:val="28"/>
          <w:szCs w:val="28"/>
        </w:rPr>
      </w:pPr>
      <w:r>
        <w:rPr>
          <w:sz w:val="28"/>
          <w:szCs w:val="28"/>
        </w:rPr>
        <w:t xml:space="preserve"> 1. Mức chi thực hiện </w:t>
      </w:r>
      <w:r w:rsidRPr="0088146A">
        <w:rPr>
          <w:sz w:val="28"/>
          <w:szCs w:val="28"/>
        </w:rPr>
        <w:t>công tác phổ biến, giáo dục pháp luật</w:t>
      </w:r>
      <w:r>
        <w:rPr>
          <w:sz w:val="28"/>
          <w:szCs w:val="28"/>
        </w:rPr>
        <w:t xml:space="preserve">, </w:t>
      </w:r>
      <w:r w:rsidRPr="0088146A">
        <w:rPr>
          <w:sz w:val="28"/>
          <w:szCs w:val="28"/>
        </w:rPr>
        <w:t>chuẩn tiếp cận pháp luật và</w:t>
      </w:r>
      <w:r>
        <w:rPr>
          <w:sz w:val="28"/>
          <w:szCs w:val="28"/>
        </w:rPr>
        <w:t xml:space="preserve"> hòa giải ở cơ sở</w:t>
      </w:r>
      <w:r w:rsidRPr="0088146A">
        <w:rPr>
          <w:sz w:val="28"/>
          <w:szCs w:val="28"/>
        </w:rPr>
        <w:t xml:space="preserve"> </w:t>
      </w:r>
      <w:r>
        <w:rPr>
          <w:sz w:val="28"/>
          <w:szCs w:val="28"/>
        </w:rPr>
        <w:t>quy định tại Nghị quyết này là mức chi tối đa.</w:t>
      </w:r>
    </w:p>
    <w:p w:rsidR="00BC1385" w:rsidRPr="00C336FB" w:rsidRDefault="00BC1385" w:rsidP="00BC1385">
      <w:pPr>
        <w:shd w:val="clear" w:color="auto" w:fill="FFFFFF"/>
        <w:spacing w:before="120" w:after="120"/>
        <w:ind w:firstLine="540"/>
        <w:jc w:val="both"/>
        <w:rPr>
          <w:sz w:val="28"/>
          <w:szCs w:val="28"/>
        </w:rPr>
      </w:pPr>
      <w:r w:rsidRPr="00C336FB">
        <w:rPr>
          <w:sz w:val="28"/>
          <w:szCs w:val="28"/>
        </w:rPr>
        <w:t xml:space="preserve"> </w:t>
      </w:r>
      <w:r>
        <w:rPr>
          <w:sz w:val="28"/>
          <w:szCs w:val="28"/>
        </w:rPr>
        <w:t>2</w:t>
      </w:r>
      <w:r w:rsidRPr="00C336FB">
        <w:rPr>
          <w:sz w:val="28"/>
          <w:szCs w:val="28"/>
        </w:rPr>
        <w:t xml:space="preserve">. </w:t>
      </w:r>
      <w:r w:rsidRPr="00C336FB">
        <w:rPr>
          <w:sz w:val="28"/>
          <w:szCs w:val="28"/>
          <w:lang w:val="pl-PL"/>
        </w:rPr>
        <w:t xml:space="preserve">Giao </w:t>
      </w:r>
      <w:r w:rsidRPr="00C336FB">
        <w:rPr>
          <w:sz w:val="28"/>
          <w:szCs w:val="28"/>
        </w:rPr>
        <w:t xml:space="preserve">Ủy ban nhân dân tỉnh tổ chức triển khai thực hiện Nghị quyết. </w:t>
      </w:r>
    </w:p>
    <w:p w:rsidR="00BC1385" w:rsidRPr="00C336FB" w:rsidRDefault="00BC1385" w:rsidP="00BC1385">
      <w:pPr>
        <w:spacing w:line="288" w:lineRule="auto"/>
        <w:ind w:firstLine="624"/>
        <w:jc w:val="both"/>
        <w:rPr>
          <w:sz w:val="28"/>
          <w:szCs w:val="28"/>
          <w:lang w:val="pl-PL"/>
        </w:rPr>
      </w:pPr>
      <w:r>
        <w:rPr>
          <w:sz w:val="28"/>
          <w:szCs w:val="28"/>
        </w:rPr>
        <w:t>3</w:t>
      </w:r>
      <w:r w:rsidRPr="00C336FB">
        <w:rPr>
          <w:sz w:val="28"/>
          <w:szCs w:val="28"/>
        </w:rPr>
        <w:t>.</w:t>
      </w:r>
      <w:r w:rsidRPr="00C336FB">
        <w:rPr>
          <w:sz w:val="28"/>
          <w:szCs w:val="28"/>
          <w:lang w:val="pl-PL"/>
        </w:rPr>
        <w:t xml:space="preserve"> Thường trực Hội đồng nhân dân tỉnh, các Ban Hội đồng nhân </w:t>
      </w:r>
      <w:r w:rsidRPr="00C336FB">
        <w:rPr>
          <w:spacing w:val="-6"/>
          <w:sz w:val="28"/>
          <w:szCs w:val="28"/>
          <w:lang w:val="pl-PL"/>
        </w:rPr>
        <w:t>dân tỉnh, các Tổ đại biểu Hội đồng nhân dân tỉnh và đại biểu Hội đồng nhân dân tỉnh phối hợp với Ủy ban Mặt trận Tổ Quốc Việt Nam tỉnh và các tổ chức chính trị - xã hội giám sát việc thực hiện Nghị quyết</w:t>
      </w:r>
      <w:r w:rsidRPr="00C336FB">
        <w:rPr>
          <w:sz w:val="28"/>
          <w:szCs w:val="28"/>
          <w:lang w:val="pl-PL"/>
        </w:rPr>
        <w:t>.</w:t>
      </w:r>
    </w:p>
    <w:p w:rsidR="00CF41E8" w:rsidRPr="0088146A" w:rsidRDefault="00CF41E8" w:rsidP="00F95F3D">
      <w:pPr>
        <w:shd w:val="clear" w:color="auto" w:fill="FFFFFF"/>
        <w:spacing w:before="120" w:after="120"/>
        <w:ind w:firstLine="540"/>
        <w:jc w:val="both"/>
        <w:rPr>
          <w:b/>
          <w:sz w:val="28"/>
          <w:szCs w:val="28"/>
        </w:rPr>
      </w:pPr>
      <w:r w:rsidRPr="0088146A">
        <w:rPr>
          <w:b/>
          <w:sz w:val="28"/>
          <w:szCs w:val="28"/>
        </w:rPr>
        <w:t xml:space="preserve">Điều </w:t>
      </w:r>
      <w:r>
        <w:rPr>
          <w:b/>
          <w:sz w:val="28"/>
          <w:szCs w:val="28"/>
        </w:rPr>
        <w:t>4</w:t>
      </w:r>
      <w:r w:rsidRPr="0088146A">
        <w:rPr>
          <w:b/>
          <w:sz w:val="28"/>
          <w:szCs w:val="28"/>
        </w:rPr>
        <w:t>.</w:t>
      </w:r>
      <w:r w:rsidRPr="0088146A">
        <w:rPr>
          <w:sz w:val="28"/>
          <w:szCs w:val="28"/>
        </w:rPr>
        <w:t xml:space="preserve"> </w:t>
      </w:r>
      <w:r w:rsidRPr="0088146A">
        <w:rPr>
          <w:b/>
          <w:sz w:val="28"/>
          <w:szCs w:val="28"/>
        </w:rPr>
        <w:t xml:space="preserve">Hiệu lực thi hành </w:t>
      </w:r>
    </w:p>
    <w:p w:rsidR="00CF41E8" w:rsidRDefault="00CF41E8" w:rsidP="00F95F3D">
      <w:pPr>
        <w:shd w:val="clear" w:color="auto" w:fill="FFFFFF"/>
        <w:spacing w:before="120" w:after="120"/>
        <w:ind w:firstLine="540"/>
        <w:jc w:val="both"/>
        <w:rPr>
          <w:sz w:val="28"/>
          <w:szCs w:val="28"/>
        </w:rPr>
      </w:pPr>
      <w:r>
        <w:rPr>
          <w:sz w:val="28"/>
          <w:szCs w:val="28"/>
        </w:rPr>
        <w:t>1.</w:t>
      </w:r>
      <w:r w:rsidRPr="0088146A">
        <w:rPr>
          <w:sz w:val="28"/>
          <w:szCs w:val="28"/>
        </w:rPr>
        <w:t xml:space="preserve"> Nghị quyết này thay thế các Nghị quyết số </w:t>
      </w:r>
      <w:r>
        <w:rPr>
          <w:sz w:val="28"/>
          <w:szCs w:val="28"/>
        </w:rPr>
        <w:t>16</w:t>
      </w:r>
      <w:r w:rsidRPr="0088146A">
        <w:rPr>
          <w:sz w:val="28"/>
          <w:szCs w:val="28"/>
        </w:rPr>
        <w:t>/201</w:t>
      </w:r>
      <w:r w:rsidR="00034719">
        <w:rPr>
          <w:sz w:val="28"/>
          <w:szCs w:val="28"/>
        </w:rPr>
        <w:t>5</w:t>
      </w:r>
      <w:r w:rsidRPr="0088146A">
        <w:rPr>
          <w:sz w:val="28"/>
          <w:szCs w:val="28"/>
        </w:rPr>
        <w:t xml:space="preserve">/NQ-HĐND ngày </w:t>
      </w:r>
      <w:r>
        <w:rPr>
          <w:sz w:val="28"/>
          <w:szCs w:val="28"/>
        </w:rPr>
        <w:t>17/7/2015</w:t>
      </w:r>
      <w:r w:rsidRPr="0088146A">
        <w:rPr>
          <w:sz w:val="28"/>
          <w:szCs w:val="28"/>
        </w:rPr>
        <w:t xml:space="preserve"> của Hội đồng nhân dân tỉnh quy định mức chi </w:t>
      </w:r>
      <w:r>
        <w:rPr>
          <w:sz w:val="28"/>
          <w:szCs w:val="28"/>
        </w:rPr>
        <w:t>đối với</w:t>
      </w:r>
      <w:r w:rsidRPr="0088146A">
        <w:rPr>
          <w:sz w:val="28"/>
          <w:szCs w:val="28"/>
        </w:rPr>
        <w:t xml:space="preserve"> công tác phổ biến, giáo dục pháp luật</w:t>
      </w:r>
      <w:r>
        <w:rPr>
          <w:sz w:val="28"/>
          <w:szCs w:val="28"/>
        </w:rPr>
        <w:t>, hòa giải ở cơ sở</w:t>
      </w:r>
      <w:r w:rsidRPr="0088146A">
        <w:rPr>
          <w:sz w:val="28"/>
          <w:szCs w:val="28"/>
        </w:rPr>
        <w:t xml:space="preserve"> và chuẩn tiếp cận pháp luật </w:t>
      </w:r>
      <w:r>
        <w:rPr>
          <w:sz w:val="28"/>
          <w:szCs w:val="28"/>
        </w:rPr>
        <w:t>của</w:t>
      </w:r>
      <w:r w:rsidRPr="0088146A">
        <w:rPr>
          <w:sz w:val="28"/>
          <w:szCs w:val="28"/>
        </w:rPr>
        <w:t xml:space="preserve"> người dân tại cơ sở trên địa bàn tỉnh </w:t>
      </w:r>
      <w:r>
        <w:rPr>
          <w:sz w:val="28"/>
          <w:szCs w:val="28"/>
        </w:rPr>
        <w:t>Quảng Trị</w:t>
      </w:r>
      <w:r w:rsidRPr="0088146A">
        <w:rPr>
          <w:sz w:val="28"/>
          <w:szCs w:val="28"/>
        </w:rPr>
        <w:t xml:space="preserve">; số </w:t>
      </w:r>
      <w:r>
        <w:rPr>
          <w:sz w:val="28"/>
          <w:szCs w:val="28"/>
        </w:rPr>
        <w:t>08</w:t>
      </w:r>
      <w:r w:rsidRPr="0088146A">
        <w:rPr>
          <w:sz w:val="28"/>
          <w:szCs w:val="28"/>
        </w:rPr>
        <w:t>/201</w:t>
      </w:r>
      <w:r>
        <w:rPr>
          <w:sz w:val="28"/>
          <w:szCs w:val="28"/>
        </w:rPr>
        <w:t>8</w:t>
      </w:r>
      <w:r w:rsidRPr="0088146A">
        <w:rPr>
          <w:sz w:val="28"/>
          <w:szCs w:val="28"/>
        </w:rPr>
        <w:t xml:space="preserve">/NQ-HĐND ngày </w:t>
      </w:r>
      <w:r>
        <w:rPr>
          <w:sz w:val="28"/>
          <w:szCs w:val="28"/>
        </w:rPr>
        <w:t>18/7/2018</w:t>
      </w:r>
      <w:r w:rsidRPr="0088146A">
        <w:rPr>
          <w:sz w:val="28"/>
          <w:szCs w:val="28"/>
        </w:rPr>
        <w:t xml:space="preserve"> của Hội đồng nhân dân tỉnh quy định </w:t>
      </w:r>
      <w:r>
        <w:rPr>
          <w:sz w:val="28"/>
          <w:szCs w:val="28"/>
        </w:rPr>
        <w:t>điều chỉnh Mục 14 của Phụ lục ban hành kèm theo Nghị quyết</w:t>
      </w:r>
      <w:r w:rsidRPr="0088146A">
        <w:rPr>
          <w:sz w:val="28"/>
          <w:szCs w:val="28"/>
        </w:rPr>
        <w:t xml:space="preserve"> số </w:t>
      </w:r>
      <w:r>
        <w:rPr>
          <w:sz w:val="28"/>
          <w:szCs w:val="28"/>
        </w:rPr>
        <w:t>16</w:t>
      </w:r>
      <w:r w:rsidRPr="0088146A">
        <w:rPr>
          <w:sz w:val="28"/>
          <w:szCs w:val="28"/>
        </w:rPr>
        <w:t>/201</w:t>
      </w:r>
      <w:r w:rsidR="00034719">
        <w:rPr>
          <w:sz w:val="28"/>
          <w:szCs w:val="28"/>
        </w:rPr>
        <w:t>5</w:t>
      </w:r>
      <w:r w:rsidRPr="0088146A">
        <w:rPr>
          <w:sz w:val="28"/>
          <w:szCs w:val="28"/>
        </w:rPr>
        <w:t xml:space="preserve">/NQ-HĐND ngày </w:t>
      </w:r>
      <w:r>
        <w:rPr>
          <w:sz w:val="28"/>
          <w:szCs w:val="28"/>
        </w:rPr>
        <w:t>17/7/2015</w:t>
      </w:r>
      <w:r w:rsidRPr="0088146A">
        <w:rPr>
          <w:sz w:val="28"/>
          <w:szCs w:val="28"/>
        </w:rPr>
        <w:t xml:space="preserve"> của Hội đồng nhân dân tỉnh quy định mức chi </w:t>
      </w:r>
      <w:r>
        <w:rPr>
          <w:sz w:val="28"/>
          <w:szCs w:val="28"/>
        </w:rPr>
        <w:t>đối với</w:t>
      </w:r>
      <w:r w:rsidRPr="0088146A">
        <w:rPr>
          <w:sz w:val="28"/>
          <w:szCs w:val="28"/>
        </w:rPr>
        <w:t xml:space="preserve"> công tác phổ biến, giáo dục pháp luật</w:t>
      </w:r>
      <w:r>
        <w:rPr>
          <w:sz w:val="28"/>
          <w:szCs w:val="28"/>
        </w:rPr>
        <w:t>, hòa giải ở cơ sở</w:t>
      </w:r>
      <w:r w:rsidRPr="0088146A">
        <w:rPr>
          <w:sz w:val="28"/>
          <w:szCs w:val="28"/>
        </w:rPr>
        <w:t xml:space="preserve"> và chuẩn tiếp cận pháp luật </w:t>
      </w:r>
      <w:r>
        <w:rPr>
          <w:sz w:val="28"/>
          <w:szCs w:val="28"/>
        </w:rPr>
        <w:t>của</w:t>
      </w:r>
      <w:r w:rsidRPr="0088146A">
        <w:rPr>
          <w:sz w:val="28"/>
          <w:szCs w:val="28"/>
        </w:rPr>
        <w:t xml:space="preserve"> người dân tại cơ sở trên địa bàn tỉnh </w:t>
      </w:r>
      <w:r>
        <w:rPr>
          <w:sz w:val="28"/>
          <w:szCs w:val="28"/>
        </w:rPr>
        <w:t>Quảng Trị.</w:t>
      </w:r>
    </w:p>
    <w:p w:rsidR="00CF41E8" w:rsidRDefault="00CF41E8" w:rsidP="00F95F3D">
      <w:pPr>
        <w:shd w:val="clear" w:color="auto" w:fill="FFFFFF"/>
        <w:spacing w:before="120" w:after="120"/>
        <w:ind w:firstLine="540"/>
        <w:jc w:val="both"/>
        <w:rPr>
          <w:sz w:val="28"/>
          <w:szCs w:val="28"/>
        </w:rPr>
      </w:pPr>
      <w:r>
        <w:rPr>
          <w:sz w:val="28"/>
          <w:szCs w:val="28"/>
        </w:rPr>
        <w:t>2. Trường hợp các văn bản quy phạm pháp luật quy định dẫn chiếu tại phụ lục kèm theo Nghị quyết này được sửa đổi, bổ sung hoặc thay thế thì thực hiện theo văn bản mới sửa đổi, bổ sung hoặc thay thế.</w:t>
      </w:r>
    </w:p>
    <w:p w:rsidR="00CF41E8" w:rsidRPr="0088146A" w:rsidRDefault="00CF41E8" w:rsidP="00F95F3D">
      <w:pPr>
        <w:shd w:val="clear" w:color="auto" w:fill="FFFFFF"/>
        <w:spacing w:before="120" w:after="120"/>
        <w:ind w:firstLine="540"/>
        <w:jc w:val="both"/>
        <w:rPr>
          <w:sz w:val="28"/>
          <w:szCs w:val="28"/>
        </w:rPr>
      </w:pPr>
      <w:r>
        <w:rPr>
          <w:sz w:val="28"/>
          <w:szCs w:val="28"/>
        </w:rPr>
        <w:t>3</w:t>
      </w:r>
      <w:r w:rsidRPr="0088146A">
        <w:rPr>
          <w:sz w:val="28"/>
          <w:szCs w:val="28"/>
        </w:rPr>
        <w:t xml:space="preserve">. Nghị quyết này đã được Hội đồng nhân dân tỉnh </w:t>
      </w:r>
      <w:r>
        <w:rPr>
          <w:sz w:val="28"/>
          <w:szCs w:val="28"/>
        </w:rPr>
        <w:t>Quảng Trị</w:t>
      </w:r>
      <w:r w:rsidRPr="0088146A">
        <w:rPr>
          <w:sz w:val="28"/>
          <w:szCs w:val="28"/>
        </w:rPr>
        <w:t xml:space="preserve"> Khóa……… Kỳ họp thứ……..thông qua ngày……tháng……năm 202</w:t>
      </w:r>
      <w:r>
        <w:rPr>
          <w:sz w:val="28"/>
          <w:szCs w:val="28"/>
        </w:rPr>
        <w:t>4</w:t>
      </w:r>
      <w:r w:rsidRPr="0088146A">
        <w:rPr>
          <w:sz w:val="28"/>
          <w:szCs w:val="28"/>
        </w:rPr>
        <w:t xml:space="preserve"> và có hiệu lực từ ngày…….tháng……năm 202</w:t>
      </w:r>
      <w:r>
        <w:rPr>
          <w:sz w:val="28"/>
          <w:szCs w:val="28"/>
        </w:rPr>
        <w:t>4</w:t>
      </w:r>
      <w:r w:rsidRPr="0088146A">
        <w:rPr>
          <w:sz w:val="28"/>
          <w:szCs w:val="28"/>
        </w:rPr>
        <w:t xml:space="preserve">. </w:t>
      </w:r>
    </w:p>
    <w:p w:rsidR="00CF41E8" w:rsidRPr="00F95F3D" w:rsidRDefault="00CF41E8" w:rsidP="00F95F3D">
      <w:pPr>
        <w:ind w:right="-1" w:firstLine="709"/>
        <w:jc w:val="both"/>
        <w:rPr>
          <w:b/>
          <w:bCs/>
          <w:sz w:val="8"/>
          <w:szCs w:val="28"/>
        </w:rPr>
      </w:pPr>
    </w:p>
    <w:p w:rsidR="00892F78" w:rsidRDefault="00892F78" w:rsidP="00F95F3D">
      <w:pPr>
        <w:ind w:right="61" w:firstLine="709"/>
        <w:jc w:val="both"/>
        <w:rPr>
          <w:sz w:val="28"/>
          <w:szCs w:val="28"/>
        </w:rPr>
      </w:pPr>
      <w:r w:rsidRPr="00BC3B57">
        <w:rPr>
          <w:sz w:val="28"/>
          <w:szCs w:val="28"/>
          <w:lang w:val="vi-VN"/>
        </w:rPr>
        <w:t xml:space="preserve">Trên đây là Tờ trình đề nghị xây dựng </w:t>
      </w:r>
      <w:r w:rsidR="00A26A29" w:rsidRPr="00BC3B57">
        <w:rPr>
          <w:sz w:val="28"/>
          <w:szCs w:val="28"/>
          <w:shd w:val="clear" w:color="auto" w:fill="FFFFFF"/>
          <w:lang w:val="vi-VN"/>
        </w:rPr>
        <w:t xml:space="preserve">dự thảo </w:t>
      </w:r>
      <w:r w:rsidR="00A137A6" w:rsidRPr="00BC3B57">
        <w:rPr>
          <w:sz w:val="28"/>
          <w:szCs w:val="28"/>
          <w:shd w:val="clear" w:color="auto" w:fill="FFFFFF"/>
          <w:lang w:val="vi-VN"/>
        </w:rPr>
        <w:t>Nghị quyết</w:t>
      </w:r>
      <w:r w:rsidR="00A137A6" w:rsidRPr="000E21A5">
        <w:rPr>
          <w:sz w:val="28"/>
          <w:szCs w:val="28"/>
          <w:shd w:val="clear" w:color="auto" w:fill="FFFFFF"/>
          <w:lang w:val="vi-VN"/>
        </w:rPr>
        <w:t xml:space="preserve"> của Hội đồng nhân dân tỉnh </w:t>
      </w:r>
      <w:r w:rsidR="00A137A6" w:rsidRPr="00BC3B57">
        <w:rPr>
          <w:sz w:val="28"/>
          <w:szCs w:val="28"/>
          <w:shd w:val="clear" w:color="auto" w:fill="FFFFFF"/>
          <w:lang w:val="vi-VN"/>
        </w:rPr>
        <w:t xml:space="preserve">quy định mức chi </w:t>
      </w:r>
      <w:r w:rsidR="00413124" w:rsidRPr="00B025A7">
        <w:rPr>
          <w:sz w:val="28"/>
          <w:szCs w:val="28"/>
          <w:shd w:val="clear" w:color="auto" w:fill="FFFFFF"/>
          <w:lang w:val="vi-VN"/>
        </w:rPr>
        <w:t>bảo đảm cho</w:t>
      </w:r>
      <w:r w:rsidR="00A137A6" w:rsidRPr="00BC3B57">
        <w:rPr>
          <w:sz w:val="28"/>
          <w:szCs w:val="28"/>
          <w:shd w:val="clear" w:color="auto" w:fill="FFFFFF"/>
          <w:lang w:val="vi-VN"/>
        </w:rPr>
        <w:t xml:space="preserve"> công tác </w:t>
      </w:r>
      <w:r w:rsidR="00C03089" w:rsidRPr="00C03089">
        <w:rPr>
          <w:sz w:val="28"/>
          <w:szCs w:val="28"/>
          <w:shd w:val="clear" w:color="auto" w:fill="FFFFFF"/>
          <w:lang w:val="vi-VN"/>
        </w:rPr>
        <w:t>phổ biến, giáo dục pháp luật, chuẩn tiếp cận pháp luật và hòa giải ở cơ sở</w:t>
      </w:r>
      <w:r w:rsidR="00A137A6" w:rsidRPr="00BC3B57">
        <w:rPr>
          <w:sz w:val="28"/>
          <w:szCs w:val="28"/>
          <w:shd w:val="clear" w:color="auto" w:fill="FFFFFF"/>
          <w:lang w:val="vi-VN"/>
        </w:rPr>
        <w:t xml:space="preserve"> trên địa bàn tỉnh </w:t>
      </w:r>
      <w:r w:rsidR="004532EF">
        <w:rPr>
          <w:sz w:val="28"/>
          <w:szCs w:val="28"/>
          <w:shd w:val="clear" w:color="auto" w:fill="FFFFFF"/>
          <w:lang w:val="vi-VN"/>
        </w:rPr>
        <w:t>Quảng Trị</w:t>
      </w:r>
      <w:r w:rsidRPr="00BC3B57">
        <w:rPr>
          <w:sz w:val="28"/>
          <w:szCs w:val="28"/>
          <w:lang w:val="vi-VN"/>
        </w:rPr>
        <w:t xml:space="preserve">, </w:t>
      </w:r>
      <w:r w:rsidR="00661504" w:rsidRPr="00BC3B57">
        <w:rPr>
          <w:sz w:val="28"/>
          <w:szCs w:val="28"/>
          <w:lang w:val="vi-VN"/>
        </w:rPr>
        <w:t>Ủy</w:t>
      </w:r>
      <w:r w:rsidR="00975CDF" w:rsidRPr="00BC3B57">
        <w:rPr>
          <w:sz w:val="28"/>
          <w:szCs w:val="28"/>
          <w:lang w:val="vi-VN"/>
        </w:rPr>
        <w:t xml:space="preserve"> ban nhân dân tỉnh kính t</w:t>
      </w:r>
      <w:r w:rsidRPr="00BC3B57">
        <w:rPr>
          <w:sz w:val="28"/>
          <w:szCs w:val="28"/>
          <w:lang w:val="vi-VN"/>
        </w:rPr>
        <w:t xml:space="preserve">rình </w:t>
      </w:r>
      <w:r w:rsidR="00B7122D" w:rsidRPr="00BC3B57">
        <w:rPr>
          <w:sz w:val="28"/>
          <w:szCs w:val="28"/>
          <w:lang w:val="vi-VN"/>
        </w:rPr>
        <w:t>Hội đồng nhân dân</w:t>
      </w:r>
      <w:r w:rsidR="00587976">
        <w:rPr>
          <w:sz w:val="28"/>
          <w:szCs w:val="28"/>
        </w:rPr>
        <w:t xml:space="preserve"> </w:t>
      </w:r>
      <w:r w:rsidRPr="00BC3B57">
        <w:rPr>
          <w:sz w:val="28"/>
          <w:szCs w:val="28"/>
          <w:lang w:val="vi-VN"/>
        </w:rPr>
        <w:t>tỉnh xem xét, quyết định./.</w:t>
      </w:r>
    </w:p>
    <w:p w:rsidR="00CF41E8" w:rsidRPr="00194903" w:rsidRDefault="00CF41E8" w:rsidP="00F95F3D">
      <w:pPr>
        <w:ind w:right="61" w:firstLine="709"/>
        <w:jc w:val="both"/>
        <w:rPr>
          <w:i/>
          <w:sz w:val="28"/>
          <w:szCs w:val="28"/>
        </w:rPr>
      </w:pPr>
      <w:r w:rsidRPr="00194903">
        <w:rPr>
          <w:i/>
          <w:sz w:val="28"/>
          <w:szCs w:val="28"/>
        </w:rPr>
        <w:t>(Gửi kè</w:t>
      </w:r>
      <w:r w:rsidR="00194903" w:rsidRPr="00194903">
        <w:rPr>
          <w:i/>
          <w:sz w:val="28"/>
          <w:szCs w:val="28"/>
        </w:rPr>
        <w:t>m</w:t>
      </w:r>
      <w:r w:rsidRPr="00194903">
        <w:rPr>
          <w:i/>
          <w:sz w:val="28"/>
          <w:szCs w:val="28"/>
        </w:rPr>
        <w:t xml:space="preserve"> theo là hồ sơ dự thảo Nghị quyết của</w:t>
      </w:r>
      <w:r w:rsidR="00194903" w:rsidRPr="00194903">
        <w:rPr>
          <w:i/>
          <w:sz w:val="28"/>
          <w:szCs w:val="28"/>
        </w:rPr>
        <w:t xml:space="preserve"> </w:t>
      </w:r>
      <w:r w:rsidR="00194903" w:rsidRPr="00194903">
        <w:rPr>
          <w:i/>
          <w:sz w:val="28"/>
          <w:szCs w:val="28"/>
          <w:lang w:val="vi-VN"/>
        </w:rPr>
        <w:t>Hội đồng nhân dân</w:t>
      </w:r>
      <w:r w:rsidR="00194903" w:rsidRPr="00194903">
        <w:rPr>
          <w:i/>
          <w:sz w:val="28"/>
          <w:szCs w:val="28"/>
        </w:rPr>
        <w:t xml:space="preserve"> </w:t>
      </w:r>
      <w:r w:rsidR="00194903" w:rsidRPr="00194903">
        <w:rPr>
          <w:i/>
          <w:sz w:val="28"/>
          <w:szCs w:val="28"/>
          <w:lang w:val="vi-VN"/>
        </w:rPr>
        <w:t>tỉnh</w:t>
      </w:r>
      <w:r w:rsidRPr="00194903">
        <w:rPr>
          <w:i/>
          <w:sz w:val="28"/>
          <w:szCs w:val="28"/>
        </w:rPr>
        <w:t xml:space="preserve"> )</w:t>
      </w:r>
    </w:p>
    <w:p w:rsidR="00C03089" w:rsidRPr="00F66DA0" w:rsidRDefault="00C03089" w:rsidP="000E5690">
      <w:pPr>
        <w:ind w:right="61" w:firstLine="709"/>
        <w:jc w:val="both"/>
        <w:rPr>
          <w:sz w:val="1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5031"/>
      </w:tblGrid>
      <w:tr w:rsidR="00DA44C5" w:rsidRPr="00587976" w:rsidTr="00B934C3">
        <w:trPr>
          <w:trHeight w:val="2449"/>
        </w:trPr>
        <w:tc>
          <w:tcPr>
            <w:tcW w:w="4568" w:type="dxa"/>
          </w:tcPr>
          <w:p w:rsidR="007E3D55" w:rsidRPr="00BC3B57" w:rsidRDefault="007E3D55" w:rsidP="000E5690">
            <w:pPr>
              <w:jc w:val="both"/>
              <w:rPr>
                <w:sz w:val="26"/>
                <w:szCs w:val="26"/>
                <w:lang w:val="vi-VN"/>
              </w:rPr>
            </w:pPr>
            <w:r w:rsidRPr="00BC3B57">
              <w:rPr>
                <w:b/>
                <w:i/>
                <w:lang w:val="vi-VN"/>
              </w:rPr>
              <w:t>Nơi nhận</w:t>
            </w:r>
            <w:r w:rsidRPr="00BC3B57">
              <w:rPr>
                <w:lang w:val="vi-VN"/>
              </w:rPr>
              <w:t xml:space="preserve">:                                                                                   </w:t>
            </w:r>
          </w:p>
          <w:p w:rsidR="007E3D55" w:rsidRDefault="007E3D55" w:rsidP="000E5690">
            <w:pPr>
              <w:ind w:left="102"/>
            </w:pPr>
            <w:r w:rsidRPr="00BC3B57">
              <w:rPr>
                <w:lang w:val="vi-VN"/>
              </w:rPr>
              <w:t>-</w:t>
            </w:r>
            <w:r w:rsidR="00977361">
              <w:t xml:space="preserve"> </w:t>
            </w:r>
            <w:r w:rsidRPr="00BC3B57">
              <w:rPr>
                <w:lang w:val="vi-VN"/>
              </w:rPr>
              <w:t>Như</w:t>
            </w:r>
            <w:r w:rsidR="00194903">
              <w:t xml:space="preserve"> </w:t>
            </w:r>
            <w:r w:rsidRPr="00BC3B57">
              <w:rPr>
                <w:lang w:val="vi-VN"/>
              </w:rPr>
              <w:t>tr</w:t>
            </w:r>
            <w:r w:rsidRPr="00BC3B57">
              <w:rPr>
                <w:spacing w:val="-1"/>
                <w:lang w:val="vi-VN"/>
              </w:rPr>
              <w:t>ê</w:t>
            </w:r>
            <w:r w:rsidRPr="00BC3B57">
              <w:rPr>
                <w:lang w:val="vi-VN"/>
              </w:rPr>
              <w:t>n;</w:t>
            </w:r>
          </w:p>
          <w:p w:rsidR="00194903" w:rsidRPr="00194903" w:rsidRDefault="00194903" w:rsidP="000E5690">
            <w:pPr>
              <w:ind w:left="102"/>
            </w:pPr>
            <w:r>
              <w:t>-</w:t>
            </w:r>
            <w:r w:rsidR="00977361">
              <w:t xml:space="preserve"> </w:t>
            </w:r>
            <w:r>
              <w:t>Thường trực HĐND tỉnh</w:t>
            </w:r>
          </w:p>
          <w:p w:rsidR="007E3D55" w:rsidRDefault="007E3D55" w:rsidP="000E5690">
            <w:pPr>
              <w:ind w:left="102" w:right="-56"/>
            </w:pPr>
            <w:r w:rsidRPr="00BC3B57">
              <w:rPr>
                <w:lang w:val="vi-VN"/>
              </w:rPr>
              <w:t>-</w:t>
            </w:r>
            <w:r w:rsidR="00BE50A6">
              <w:t xml:space="preserve"> </w:t>
            </w:r>
            <w:r w:rsidR="0081367A" w:rsidRPr="00BC3B57">
              <w:rPr>
                <w:spacing w:val="-1"/>
                <w:lang w:val="vi-VN"/>
              </w:rPr>
              <w:t xml:space="preserve">CT, các </w:t>
            </w:r>
            <w:r w:rsidRPr="00BC3B57">
              <w:rPr>
                <w:spacing w:val="1"/>
                <w:lang w:val="vi-VN"/>
              </w:rPr>
              <w:t>P</w:t>
            </w:r>
            <w:r w:rsidRPr="00BC3B57">
              <w:rPr>
                <w:lang w:val="vi-VN"/>
              </w:rPr>
              <w:t xml:space="preserve">CT </w:t>
            </w:r>
            <w:r w:rsidRPr="00BC3B57">
              <w:rPr>
                <w:spacing w:val="-1"/>
                <w:lang w:val="vi-VN"/>
              </w:rPr>
              <w:t>U</w:t>
            </w:r>
            <w:r w:rsidRPr="00BC3B57">
              <w:rPr>
                <w:spacing w:val="-2"/>
                <w:lang w:val="vi-VN"/>
              </w:rPr>
              <w:t>B</w:t>
            </w:r>
            <w:r w:rsidRPr="00BC3B57">
              <w:rPr>
                <w:lang w:val="vi-VN"/>
              </w:rPr>
              <w:t>ND</w:t>
            </w:r>
            <w:r w:rsidR="00194903">
              <w:t xml:space="preserve"> </w:t>
            </w:r>
            <w:r w:rsidRPr="00BC3B57">
              <w:rPr>
                <w:lang w:val="vi-VN"/>
              </w:rPr>
              <w:t>t</w:t>
            </w:r>
            <w:r w:rsidRPr="00BC3B57">
              <w:rPr>
                <w:spacing w:val="1"/>
                <w:lang w:val="vi-VN"/>
              </w:rPr>
              <w:t>ỉ</w:t>
            </w:r>
            <w:r w:rsidRPr="00BC3B57">
              <w:rPr>
                <w:lang w:val="vi-VN"/>
              </w:rPr>
              <w:t>nh</w:t>
            </w:r>
            <w:r w:rsidR="0081367A" w:rsidRPr="00BC3B57">
              <w:rPr>
                <w:lang w:val="vi-VN"/>
              </w:rPr>
              <w:t>;</w:t>
            </w:r>
          </w:p>
          <w:p w:rsidR="00194903" w:rsidRPr="00194903" w:rsidRDefault="00194903" w:rsidP="000E5690">
            <w:pPr>
              <w:ind w:left="102" w:right="-56"/>
            </w:pPr>
            <w:r>
              <w:t>- Ban pháp chế HĐND tỉnh;</w:t>
            </w:r>
          </w:p>
          <w:p w:rsidR="007E3D55" w:rsidRPr="005A6126" w:rsidRDefault="007E3D55" w:rsidP="000E5690">
            <w:pPr>
              <w:ind w:left="102"/>
              <w:rPr>
                <w:lang w:val="vi-VN"/>
              </w:rPr>
            </w:pPr>
            <w:r w:rsidRPr="00BC3B57">
              <w:rPr>
                <w:lang w:val="vi-VN"/>
              </w:rPr>
              <w:t>-</w:t>
            </w:r>
            <w:r w:rsidR="00977361">
              <w:t xml:space="preserve"> </w:t>
            </w:r>
            <w:r w:rsidR="0081367A" w:rsidRPr="00BC3B57">
              <w:rPr>
                <w:spacing w:val="-1"/>
                <w:lang w:val="vi-VN"/>
              </w:rPr>
              <w:t xml:space="preserve">Các </w:t>
            </w:r>
            <w:r w:rsidRPr="00BC3B57">
              <w:rPr>
                <w:spacing w:val="1"/>
                <w:lang w:val="vi-VN"/>
              </w:rPr>
              <w:t>S</w:t>
            </w:r>
            <w:r w:rsidRPr="00BC3B57">
              <w:rPr>
                <w:lang w:val="vi-VN"/>
              </w:rPr>
              <w:t>ở</w:t>
            </w:r>
            <w:r w:rsidR="0081367A" w:rsidRPr="00BC3B57">
              <w:rPr>
                <w:lang w:val="vi-VN"/>
              </w:rPr>
              <w:t xml:space="preserve">: </w:t>
            </w:r>
            <w:r w:rsidRPr="00BC3B57">
              <w:rPr>
                <w:lang w:val="vi-VN"/>
              </w:rPr>
              <w:t>Tư ph</w:t>
            </w:r>
            <w:r w:rsidRPr="00BC3B57">
              <w:rPr>
                <w:spacing w:val="-1"/>
                <w:lang w:val="vi-VN"/>
              </w:rPr>
              <w:t>á</w:t>
            </w:r>
            <w:r w:rsidRPr="00BC3B57">
              <w:rPr>
                <w:lang w:val="vi-VN"/>
              </w:rPr>
              <w:t>p;</w:t>
            </w:r>
            <w:r w:rsidR="005A6126" w:rsidRPr="00BC3B57">
              <w:rPr>
                <w:rFonts w:eastAsia="Calibri"/>
                <w:lang w:val="vi-VN"/>
              </w:rPr>
              <w:t>Tài chính</w:t>
            </w:r>
            <w:r w:rsidR="00963795" w:rsidRPr="00BC3B57">
              <w:rPr>
                <w:rFonts w:eastAsia="Calibri"/>
                <w:lang w:val="vi-VN"/>
              </w:rPr>
              <w:t>;</w:t>
            </w:r>
          </w:p>
          <w:p w:rsidR="007E3D55" w:rsidRPr="00BC3B57" w:rsidRDefault="007E3D55" w:rsidP="000E5690">
            <w:pPr>
              <w:ind w:left="102"/>
              <w:rPr>
                <w:lang w:val="vi-VN"/>
              </w:rPr>
            </w:pPr>
            <w:r w:rsidRPr="00BC3B57">
              <w:rPr>
                <w:lang w:val="vi-VN"/>
              </w:rPr>
              <w:t>-</w:t>
            </w:r>
            <w:r w:rsidR="00977361">
              <w:t xml:space="preserve"> </w:t>
            </w:r>
            <w:r w:rsidR="0081367A" w:rsidRPr="00BC3B57">
              <w:rPr>
                <w:spacing w:val="-1"/>
                <w:lang w:val="vi-VN"/>
              </w:rPr>
              <w:t>VP: CVP, các PCVP;</w:t>
            </w:r>
          </w:p>
          <w:p w:rsidR="007E3D55" w:rsidRPr="00BC3B57" w:rsidRDefault="007E3D55" w:rsidP="000E5690">
            <w:pPr>
              <w:ind w:left="102"/>
              <w:rPr>
                <w:lang w:val="vi-VN"/>
              </w:rPr>
            </w:pPr>
            <w:r w:rsidRPr="00BC3B57">
              <w:rPr>
                <w:lang w:val="vi-VN"/>
              </w:rPr>
              <w:t>-</w:t>
            </w:r>
            <w:r w:rsidR="00977361">
              <w:t xml:space="preserve"> </w:t>
            </w:r>
            <w:r w:rsidRPr="00BC3B57">
              <w:rPr>
                <w:spacing w:val="-3"/>
                <w:lang w:val="vi-VN"/>
              </w:rPr>
              <w:t>L</w:t>
            </w:r>
            <w:r w:rsidRPr="00BC3B57">
              <w:rPr>
                <w:lang w:val="vi-VN"/>
              </w:rPr>
              <w:t>ưu: V</w:t>
            </w:r>
            <w:r w:rsidRPr="00BC3B57">
              <w:rPr>
                <w:spacing w:val="-1"/>
                <w:lang w:val="vi-VN"/>
              </w:rPr>
              <w:t>T</w:t>
            </w:r>
            <w:r w:rsidRPr="00BC3B57">
              <w:rPr>
                <w:lang w:val="vi-VN"/>
              </w:rPr>
              <w:t>,</w:t>
            </w:r>
            <w:r w:rsidR="00453ECB" w:rsidRPr="00BC3B57">
              <w:rPr>
                <w:lang w:val="vi-VN"/>
              </w:rPr>
              <w:t>..</w:t>
            </w:r>
            <w:r w:rsidRPr="00BC3B57">
              <w:rPr>
                <w:lang w:val="vi-VN"/>
              </w:rPr>
              <w:t>.</w:t>
            </w:r>
          </w:p>
          <w:p w:rsidR="007E3D55" w:rsidRPr="00BC3B57" w:rsidRDefault="007E3D55" w:rsidP="000E5690">
            <w:pPr>
              <w:ind w:right="61"/>
              <w:jc w:val="both"/>
              <w:rPr>
                <w:sz w:val="28"/>
                <w:szCs w:val="28"/>
                <w:lang w:val="vi-VN"/>
              </w:rPr>
            </w:pPr>
          </w:p>
        </w:tc>
        <w:tc>
          <w:tcPr>
            <w:tcW w:w="5031" w:type="dxa"/>
          </w:tcPr>
          <w:p w:rsidR="007E3D55" w:rsidRPr="00BC3B57" w:rsidRDefault="00F059DC" w:rsidP="000E5690">
            <w:pPr>
              <w:jc w:val="center"/>
              <w:rPr>
                <w:b/>
                <w:sz w:val="28"/>
                <w:szCs w:val="28"/>
                <w:lang w:val="vi-VN"/>
              </w:rPr>
            </w:pPr>
            <w:r w:rsidRPr="00BC3B57">
              <w:rPr>
                <w:b/>
                <w:sz w:val="28"/>
                <w:szCs w:val="28"/>
                <w:lang w:val="vi-VN"/>
              </w:rPr>
              <w:t xml:space="preserve">TM. </w:t>
            </w:r>
            <w:r w:rsidR="00296DD5" w:rsidRPr="00BC3B57">
              <w:rPr>
                <w:b/>
                <w:sz w:val="28"/>
                <w:szCs w:val="28"/>
                <w:lang w:val="vi-VN"/>
              </w:rPr>
              <w:t>ỦY</w:t>
            </w:r>
            <w:r w:rsidRPr="00BC3B57">
              <w:rPr>
                <w:b/>
                <w:sz w:val="28"/>
                <w:szCs w:val="28"/>
                <w:lang w:val="vi-VN"/>
              </w:rPr>
              <w:t>BAN NHÂN DÂN</w:t>
            </w:r>
          </w:p>
          <w:p w:rsidR="007E3D55" w:rsidRPr="00BC3B57" w:rsidRDefault="00F059DC" w:rsidP="000E5690">
            <w:pPr>
              <w:ind w:right="61"/>
              <w:jc w:val="center"/>
              <w:rPr>
                <w:b/>
                <w:sz w:val="28"/>
                <w:szCs w:val="28"/>
                <w:lang w:val="vi-VN"/>
              </w:rPr>
            </w:pPr>
            <w:r w:rsidRPr="00BC3B57">
              <w:rPr>
                <w:b/>
                <w:sz w:val="28"/>
                <w:szCs w:val="28"/>
                <w:lang w:val="vi-VN"/>
              </w:rPr>
              <w:t>CHỦ TỊCH</w:t>
            </w:r>
          </w:p>
          <w:p w:rsidR="007E3D55" w:rsidRPr="00BC3B57" w:rsidRDefault="007E3D55" w:rsidP="000E5690">
            <w:pPr>
              <w:ind w:right="61"/>
              <w:jc w:val="center"/>
              <w:rPr>
                <w:sz w:val="28"/>
                <w:szCs w:val="28"/>
                <w:lang w:val="vi-VN"/>
              </w:rPr>
            </w:pPr>
          </w:p>
          <w:p w:rsidR="007E3D55" w:rsidRPr="00BC3B57" w:rsidRDefault="007E3D55" w:rsidP="000E5690">
            <w:pPr>
              <w:ind w:right="61"/>
              <w:jc w:val="center"/>
              <w:rPr>
                <w:sz w:val="28"/>
                <w:szCs w:val="28"/>
                <w:lang w:val="vi-VN"/>
              </w:rPr>
            </w:pPr>
          </w:p>
          <w:p w:rsidR="007E3D55" w:rsidRPr="00BC3B57" w:rsidRDefault="007E3D55" w:rsidP="000E5690">
            <w:pPr>
              <w:ind w:right="61"/>
              <w:jc w:val="center"/>
              <w:rPr>
                <w:sz w:val="28"/>
                <w:szCs w:val="28"/>
                <w:lang w:val="vi-VN"/>
              </w:rPr>
            </w:pPr>
          </w:p>
          <w:p w:rsidR="007E3D55" w:rsidRPr="00BC3B57" w:rsidRDefault="007E3D55" w:rsidP="000E5690">
            <w:pPr>
              <w:jc w:val="center"/>
              <w:rPr>
                <w:sz w:val="28"/>
                <w:szCs w:val="28"/>
                <w:lang w:val="vi-VN"/>
              </w:rPr>
            </w:pPr>
          </w:p>
        </w:tc>
      </w:tr>
      <w:tr w:rsidR="006D6065" w:rsidRPr="00587976" w:rsidTr="00B934C3">
        <w:trPr>
          <w:trHeight w:val="312"/>
        </w:trPr>
        <w:tc>
          <w:tcPr>
            <w:tcW w:w="4568" w:type="dxa"/>
          </w:tcPr>
          <w:p w:rsidR="006D6065" w:rsidRPr="00BC3B57" w:rsidRDefault="006D6065" w:rsidP="000E5690">
            <w:pPr>
              <w:jc w:val="both"/>
              <w:rPr>
                <w:b/>
                <w:i/>
                <w:color w:val="FF0000"/>
                <w:lang w:val="vi-VN"/>
              </w:rPr>
            </w:pPr>
          </w:p>
        </w:tc>
        <w:tc>
          <w:tcPr>
            <w:tcW w:w="5031" w:type="dxa"/>
          </w:tcPr>
          <w:p w:rsidR="006D6065" w:rsidRPr="00BC3B57" w:rsidRDefault="006D6065" w:rsidP="000E5690">
            <w:pPr>
              <w:jc w:val="center"/>
              <w:rPr>
                <w:b/>
                <w:color w:val="FF0000"/>
                <w:sz w:val="26"/>
                <w:szCs w:val="26"/>
                <w:lang w:val="vi-VN"/>
              </w:rPr>
            </w:pPr>
          </w:p>
        </w:tc>
      </w:tr>
    </w:tbl>
    <w:p w:rsidR="00CB310A" w:rsidRPr="00BC3B57" w:rsidRDefault="00CB310A" w:rsidP="000E5690">
      <w:pPr>
        <w:rPr>
          <w:color w:val="FF0000"/>
          <w:sz w:val="28"/>
          <w:szCs w:val="28"/>
          <w:lang w:val="vi-VN"/>
        </w:rPr>
      </w:pPr>
    </w:p>
    <w:sectPr w:rsidR="00CB310A" w:rsidRPr="00BC3B57" w:rsidSect="000E5690">
      <w:headerReference w:type="default" r:id="rId8"/>
      <w:pgSz w:w="11907" w:h="16840" w:code="9"/>
      <w:pgMar w:top="709" w:right="992"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866" w:rsidRDefault="002A3866" w:rsidP="005F51E2">
      <w:r>
        <w:separator/>
      </w:r>
    </w:p>
  </w:endnote>
  <w:endnote w:type="continuationSeparator" w:id="1">
    <w:p w:rsidR="002A3866" w:rsidRDefault="002A3866" w:rsidP="005F5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866" w:rsidRDefault="002A3866" w:rsidP="005F51E2">
      <w:r>
        <w:separator/>
      </w:r>
    </w:p>
  </w:footnote>
  <w:footnote w:type="continuationSeparator" w:id="1">
    <w:p w:rsidR="002A3866" w:rsidRDefault="002A3866" w:rsidP="005F5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552505677"/>
      <w:docPartObj>
        <w:docPartGallery w:val="Page Numbers (Top of Page)"/>
        <w:docPartUnique/>
      </w:docPartObj>
    </w:sdtPr>
    <w:sdtEndPr>
      <w:rPr>
        <w:noProof/>
      </w:rPr>
    </w:sdtEndPr>
    <w:sdtContent>
      <w:p w:rsidR="009B7FD9" w:rsidRPr="00661504" w:rsidRDefault="009B7FD9" w:rsidP="0025276E">
        <w:pPr>
          <w:pStyle w:val="Header"/>
          <w:tabs>
            <w:tab w:val="clear" w:pos="4680"/>
            <w:tab w:val="left" w:pos="1705"/>
            <w:tab w:val="center" w:pos="4702"/>
          </w:tabs>
          <w:rPr>
            <w:rFonts w:ascii="Times New Roman" w:hAnsi="Times New Roman" w:cs="Times New Roman"/>
            <w:sz w:val="28"/>
            <w:szCs w:val="28"/>
          </w:rPr>
        </w:pPr>
        <w:r w:rsidRPr="00661504">
          <w:rPr>
            <w:rFonts w:ascii="Times New Roman" w:hAnsi="Times New Roman" w:cs="Times New Roman"/>
            <w:sz w:val="28"/>
            <w:szCs w:val="28"/>
          </w:rPr>
          <w:tab/>
        </w:r>
        <w:r w:rsidRPr="00661504">
          <w:rPr>
            <w:rFonts w:ascii="Times New Roman" w:hAnsi="Times New Roman" w:cs="Times New Roman"/>
            <w:sz w:val="28"/>
            <w:szCs w:val="28"/>
          </w:rPr>
          <w:tab/>
        </w:r>
        <w:r w:rsidR="00B02BD3" w:rsidRPr="00661504">
          <w:rPr>
            <w:rFonts w:ascii="Times New Roman" w:hAnsi="Times New Roman" w:cs="Times New Roman"/>
            <w:sz w:val="28"/>
            <w:szCs w:val="28"/>
          </w:rPr>
          <w:fldChar w:fldCharType="begin"/>
        </w:r>
        <w:r w:rsidRPr="00661504">
          <w:rPr>
            <w:rFonts w:ascii="Times New Roman" w:hAnsi="Times New Roman" w:cs="Times New Roman"/>
            <w:sz w:val="28"/>
            <w:szCs w:val="28"/>
          </w:rPr>
          <w:instrText xml:space="preserve"> PAGE   \* MERGEFORMAT </w:instrText>
        </w:r>
        <w:r w:rsidR="00B02BD3" w:rsidRPr="00661504">
          <w:rPr>
            <w:rFonts w:ascii="Times New Roman" w:hAnsi="Times New Roman" w:cs="Times New Roman"/>
            <w:sz w:val="28"/>
            <w:szCs w:val="28"/>
          </w:rPr>
          <w:fldChar w:fldCharType="separate"/>
        </w:r>
        <w:r w:rsidR="00B934C3">
          <w:rPr>
            <w:rFonts w:ascii="Times New Roman" w:hAnsi="Times New Roman" w:cs="Times New Roman"/>
            <w:noProof/>
            <w:sz w:val="28"/>
            <w:szCs w:val="28"/>
          </w:rPr>
          <w:t>4</w:t>
        </w:r>
        <w:r w:rsidR="00B02BD3" w:rsidRPr="00661504">
          <w:rPr>
            <w:rFonts w:ascii="Times New Roman" w:hAnsi="Times New Roman" w:cs="Times New Roman"/>
            <w:noProof/>
            <w:sz w:val="28"/>
            <w:szCs w:val="28"/>
          </w:rPr>
          <w:fldChar w:fldCharType="end"/>
        </w:r>
      </w:p>
    </w:sdtContent>
  </w:sdt>
  <w:p w:rsidR="009B7FD9" w:rsidRDefault="009B7F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409"/>
    <w:multiLevelType w:val="hybridMultilevel"/>
    <w:tmpl w:val="89BE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85625"/>
    <w:multiLevelType w:val="hybridMultilevel"/>
    <w:tmpl w:val="FC6C5A0C"/>
    <w:lvl w:ilvl="0" w:tplc="14F41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4E7838"/>
    <w:multiLevelType w:val="hybridMultilevel"/>
    <w:tmpl w:val="E7EE4A18"/>
    <w:lvl w:ilvl="0" w:tplc="69C8B01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6AA178C2"/>
    <w:multiLevelType w:val="hybridMultilevel"/>
    <w:tmpl w:val="AA48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0D66"/>
    <w:rsid w:val="00006DBD"/>
    <w:rsid w:val="00010925"/>
    <w:rsid w:val="00010D66"/>
    <w:rsid w:val="00022EBA"/>
    <w:rsid w:val="000254D4"/>
    <w:rsid w:val="00031E81"/>
    <w:rsid w:val="00034719"/>
    <w:rsid w:val="000538B6"/>
    <w:rsid w:val="000565EF"/>
    <w:rsid w:val="00057770"/>
    <w:rsid w:val="00063872"/>
    <w:rsid w:val="00065068"/>
    <w:rsid w:val="000650DD"/>
    <w:rsid w:val="00076A2C"/>
    <w:rsid w:val="00083A99"/>
    <w:rsid w:val="000B69D7"/>
    <w:rsid w:val="000E21A5"/>
    <w:rsid w:val="000E5690"/>
    <w:rsid w:val="000E686A"/>
    <w:rsid w:val="000F795B"/>
    <w:rsid w:val="00101114"/>
    <w:rsid w:val="00101A97"/>
    <w:rsid w:val="001147DB"/>
    <w:rsid w:val="00114C38"/>
    <w:rsid w:val="00126E16"/>
    <w:rsid w:val="001362DB"/>
    <w:rsid w:val="001365B4"/>
    <w:rsid w:val="00144BFA"/>
    <w:rsid w:val="00160E4F"/>
    <w:rsid w:val="001616EA"/>
    <w:rsid w:val="0016671F"/>
    <w:rsid w:val="00175091"/>
    <w:rsid w:val="001750B4"/>
    <w:rsid w:val="00194903"/>
    <w:rsid w:val="00196444"/>
    <w:rsid w:val="001C5F94"/>
    <w:rsid w:val="001D039B"/>
    <w:rsid w:val="001D4D98"/>
    <w:rsid w:val="001E4EF6"/>
    <w:rsid w:val="001F5C42"/>
    <w:rsid w:val="00203035"/>
    <w:rsid w:val="00223AFE"/>
    <w:rsid w:val="00236D57"/>
    <w:rsid w:val="00242D98"/>
    <w:rsid w:val="0025276E"/>
    <w:rsid w:val="002618B4"/>
    <w:rsid w:val="00273067"/>
    <w:rsid w:val="00281056"/>
    <w:rsid w:val="00284459"/>
    <w:rsid w:val="00295E2B"/>
    <w:rsid w:val="00296DD5"/>
    <w:rsid w:val="002A0D6D"/>
    <w:rsid w:val="002A3866"/>
    <w:rsid w:val="002B7E75"/>
    <w:rsid w:val="002C0E6E"/>
    <w:rsid w:val="002C32E4"/>
    <w:rsid w:val="002C3319"/>
    <w:rsid w:val="002C7D32"/>
    <w:rsid w:val="002D7DEB"/>
    <w:rsid w:val="002E40C2"/>
    <w:rsid w:val="002F7D24"/>
    <w:rsid w:val="003000DB"/>
    <w:rsid w:val="00303410"/>
    <w:rsid w:val="0030588A"/>
    <w:rsid w:val="003109B7"/>
    <w:rsid w:val="0031592D"/>
    <w:rsid w:val="00331769"/>
    <w:rsid w:val="0033292D"/>
    <w:rsid w:val="003342B3"/>
    <w:rsid w:val="00337F31"/>
    <w:rsid w:val="00340776"/>
    <w:rsid w:val="00360835"/>
    <w:rsid w:val="00361F93"/>
    <w:rsid w:val="003708AD"/>
    <w:rsid w:val="003745E0"/>
    <w:rsid w:val="0039212B"/>
    <w:rsid w:val="00395C9F"/>
    <w:rsid w:val="003A7296"/>
    <w:rsid w:val="003B337F"/>
    <w:rsid w:val="003B7E7B"/>
    <w:rsid w:val="003D6917"/>
    <w:rsid w:val="003E3D78"/>
    <w:rsid w:val="003E4BCC"/>
    <w:rsid w:val="003E5154"/>
    <w:rsid w:val="003E5611"/>
    <w:rsid w:val="003F394C"/>
    <w:rsid w:val="003F3F1D"/>
    <w:rsid w:val="00413124"/>
    <w:rsid w:val="004215D3"/>
    <w:rsid w:val="004217C2"/>
    <w:rsid w:val="00424139"/>
    <w:rsid w:val="00432482"/>
    <w:rsid w:val="004336BA"/>
    <w:rsid w:val="00433EF9"/>
    <w:rsid w:val="00442AEC"/>
    <w:rsid w:val="00451860"/>
    <w:rsid w:val="004532EF"/>
    <w:rsid w:val="00453ECB"/>
    <w:rsid w:val="004732E6"/>
    <w:rsid w:val="00477CC0"/>
    <w:rsid w:val="00481477"/>
    <w:rsid w:val="004829F4"/>
    <w:rsid w:val="00483BC7"/>
    <w:rsid w:val="004929F9"/>
    <w:rsid w:val="00496084"/>
    <w:rsid w:val="0049717A"/>
    <w:rsid w:val="00497627"/>
    <w:rsid w:val="004E60CB"/>
    <w:rsid w:val="004E7004"/>
    <w:rsid w:val="00512887"/>
    <w:rsid w:val="00523272"/>
    <w:rsid w:val="00523CF1"/>
    <w:rsid w:val="00525D84"/>
    <w:rsid w:val="00531B2E"/>
    <w:rsid w:val="00533D68"/>
    <w:rsid w:val="005349B0"/>
    <w:rsid w:val="005501BA"/>
    <w:rsid w:val="00550744"/>
    <w:rsid w:val="00555859"/>
    <w:rsid w:val="00556492"/>
    <w:rsid w:val="00556DFF"/>
    <w:rsid w:val="00557668"/>
    <w:rsid w:val="0056794C"/>
    <w:rsid w:val="00576548"/>
    <w:rsid w:val="00580D56"/>
    <w:rsid w:val="00587976"/>
    <w:rsid w:val="00590C76"/>
    <w:rsid w:val="0059238B"/>
    <w:rsid w:val="005950E6"/>
    <w:rsid w:val="005A6126"/>
    <w:rsid w:val="005A6D63"/>
    <w:rsid w:val="005B1208"/>
    <w:rsid w:val="005B475B"/>
    <w:rsid w:val="005B5570"/>
    <w:rsid w:val="005B711F"/>
    <w:rsid w:val="005C2D0C"/>
    <w:rsid w:val="005D13DA"/>
    <w:rsid w:val="005E6B4D"/>
    <w:rsid w:val="005F51E2"/>
    <w:rsid w:val="005F7D57"/>
    <w:rsid w:val="00610C89"/>
    <w:rsid w:val="0063430B"/>
    <w:rsid w:val="00635F68"/>
    <w:rsid w:val="00635F75"/>
    <w:rsid w:val="00653937"/>
    <w:rsid w:val="00655D86"/>
    <w:rsid w:val="0065722A"/>
    <w:rsid w:val="00661504"/>
    <w:rsid w:val="006642A9"/>
    <w:rsid w:val="006734D1"/>
    <w:rsid w:val="00686F24"/>
    <w:rsid w:val="00687301"/>
    <w:rsid w:val="00692EB5"/>
    <w:rsid w:val="006A0D12"/>
    <w:rsid w:val="006B1F55"/>
    <w:rsid w:val="006B205A"/>
    <w:rsid w:val="006B61D1"/>
    <w:rsid w:val="006B652B"/>
    <w:rsid w:val="006C09A9"/>
    <w:rsid w:val="006D177D"/>
    <w:rsid w:val="006D6065"/>
    <w:rsid w:val="006D74DE"/>
    <w:rsid w:val="006E267B"/>
    <w:rsid w:val="006E55E2"/>
    <w:rsid w:val="006E5D2F"/>
    <w:rsid w:val="006F70B8"/>
    <w:rsid w:val="007041D7"/>
    <w:rsid w:val="00706764"/>
    <w:rsid w:val="007423CB"/>
    <w:rsid w:val="00743B8B"/>
    <w:rsid w:val="00747F46"/>
    <w:rsid w:val="00750D22"/>
    <w:rsid w:val="0076036B"/>
    <w:rsid w:val="00770650"/>
    <w:rsid w:val="00772DBF"/>
    <w:rsid w:val="00777AA5"/>
    <w:rsid w:val="007807B9"/>
    <w:rsid w:val="00786F4A"/>
    <w:rsid w:val="00794BA6"/>
    <w:rsid w:val="00796B84"/>
    <w:rsid w:val="007A15F4"/>
    <w:rsid w:val="007A2AF7"/>
    <w:rsid w:val="007A55EF"/>
    <w:rsid w:val="007A658F"/>
    <w:rsid w:val="007B6BAD"/>
    <w:rsid w:val="007C137E"/>
    <w:rsid w:val="007C3895"/>
    <w:rsid w:val="007E3D55"/>
    <w:rsid w:val="007F2573"/>
    <w:rsid w:val="007F6A58"/>
    <w:rsid w:val="00800AE7"/>
    <w:rsid w:val="00803625"/>
    <w:rsid w:val="00806FB5"/>
    <w:rsid w:val="00812B85"/>
    <w:rsid w:val="0081367A"/>
    <w:rsid w:val="00813CCD"/>
    <w:rsid w:val="008210D5"/>
    <w:rsid w:val="008270A8"/>
    <w:rsid w:val="008459B4"/>
    <w:rsid w:val="00851312"/>
    <w:rsid w:val="0086488F"/>
    <w:rsid w:val="0089209A"/>
    <w:rsid w:val="00892F78"/>
    <w:rsid w:val="008A1565"/>
    <w:rsid w:val="008A5739"/>
    <w:rsid w:val="008B150E"/>
    <w:rsid w:val="008B3D54"/>
    <w:rsid w:val="008B4BAF"/>
    <w:rsid w:val="008B4F5C"/>
    <w:rsid w:val="008C3586"/>
    <w:rsid w:val="008D0D10"/>
    <w:rsid w:val="008D20AE"/>
    <w:rsid w:val="008D651B"/>
    <w:rsid w:val="008E09B4"/>
    <w:rsid w:val="008E36EA"/>
    <w:rsid w:val="008E6172"/>
    <w:rsid w:val="008F336F"/>
    <w:rsid w:val="008F552B"/>
    <w:rsid w:val="009009A2"/>
    <w:rsid w:val="009056BD"/>
    <w:rsid w:val="00922F90"/>
    <w:rsid w:val="00940A11"/>
    <w:rsid w:val="00950FB8"/>
    <w:rsid w:val="00963795"/>
    <w:rsid w:val="00963FF8"/>
    <w:rsid w:val="00975CDF"/>
    <w:rsid w:val="00977361"/>
    <w:rsid w:val="00982CAB"/>
    <w:rsid w:val="009905F2"/>
    <w:rsid w:val="009966D4"/>
    <w:rsid w:val="00996928"/>
    <w:rsid w:val="009A105E"/>
    <w:rsid w:val="009A5E79"/>
    <w:rsid w:val="009B7310"/>
    <w:rsid w:val="009B7FD9"/>
    <w:rsid w:val="009C3C47"/>
    <w:rsid w:val="009D2C78"/>
    <w:rsid w:val="009D6B68"/>
    <w:rsid w:val="009E1312"/>
    <w:rsid w:val="009E50F3"/>
    <w:rsid w:val="009E57C5"/>
    <w:rsid w:val="009F4615"/>
    <w:rsid w:val="00A06359"/>
    <w:rsid w:val="00A06BCF"/>
    <w:rsid w:val="00A12111"/>
    <w:rsid w:val="00A137A6"/>
    <w:rsid w:val="00A26A29"/>
    <w:rsid w:val="00A375D9"/>
    <w:rsid w:val="00A44578"/>
    <w:rsid w:val="00A47884"/>
    <w:rsid w:val="00A53504"/>
    <w:rsid w:val="00A64974"/>
    <w:rsid w:val="00A72FB8"/>
    <w:rsid w:val="00A74C34"/>
    <w:rsid w:val="00A76399"/>
    <w:rsid w:val="00A77AF3"/>
    <w:rsid w:val="00A86241"/>
    <w:rsid w:val="00A86413"/>
    <w:rsid w:val="00A9695F"/>
    <w:rsid w:val="00AA11EB"/>
    <w:rsid w:val="00AC30D5"/>
    <w:rsid w:val="00AC383B"/>
    <w:rsid w:val="00AD21BA"/>
    <w:rsid w:val="00AD3341"/>
    <w:rsid w:val="00AF7EE4"/>
    <w:rsid w:val="00B025A7"/>
    <w:rsid w:val="00B02BD3"/>
    <w:rsid w:val="00B22009"/>
    <w:rsid w:val="00B24744"/>
    <w:rsid w:val="00B27CE9"/>
    <w:rsid w:val="00B316F0"/>
    <w:rsid w:val="00B44630"/>
    <w:rsid w:val="00B509EF"/>
    <w:rsid w:val="00B534FB"/>
    <w:rsid w:val="00B547D4"/>
    <w:rsid w:val="00B600DF"/>
    <w:rsid w:val="00B61FBD"/>
    <w:rsid w:val="00B648D1"/>
    <w:rsid w:val="00B7122D"/>
    <w:rsid w:val="00B718EE"/>
    <w:rsid w:val="00B825E4"/>
    <w:rsid w:val="00B843DC"/>
    <w:rsid w:val="00B85BD6"/>
    <w:rsid w:val="00B934C3"/>
    <w:rsid w:val="00BA7657"/>
    <w:rsid w:val="00BB128D"/>
    <w:rsid w:val="00BB3BD7"/>
    <w:rsid w:val="00BB6DFD"/>
    <w:rsid w:val="00BC1385"/>
    <w:rsid w:val="00BC3B57"/>
    <w:rsid w:val="00BC7D08"/>
    <w:rsid w:val="00BE50A6"/>
    <w:rsid w:val="00BE597C"/>
    <w:rsid w:val="00BF1B0E"/>
    <w:rsid w:val="00BF4DD9"/>
    <w:rsid w:val="00C03089"/>
    <w:rsid w:val="00C128F7"/>
    <w:rsid w:val="00C13305"/>
    <w:rsid w:val="00C1351F"/>
    <w:rsid w:val="00C17158"/>
    <w:rsid w:val="00C1787D"/>
    <w:rsid w:val="00C368EC"/>
    <w:rsid w:val="00C4474B"/>
    <w:rsid w:val="00C50484"/>
    <w:rsid w:val="00C623E0"/>
    <w:rsid w:val="00C6262E"/>
    <w:rsid w:val="00C64343"/>
    <w:rsid w:val="00C7144F"/>
    <w:rsid w:val="00C8057F"/>
    <w:rsid w:val="00C81BCE"/>
    <w:rsid w:val="00C86334"/>
    <w:rsid w:val="00CB2F5E"/>
    <w:rsid w:val="00CB310A"/>
    <w:rsid w:val="00CB7AE4"/>
    <w:rsid w:val="00CC2A38"/>
    <w:rsid w:val="00CD0FBE"/>
    <w:rsid w:val="00CD6DB9"/>
    <w:rsid w:val="00CF41E8"/>
    <w:rsid w:val="00D07AE1"/>
    <w:rsid w:val="00D07E8D"/>
    <w:rsid w:val="00D13E7A"/>
    <w:rsid w:val="00D31FE5"/>
    <w:rsid w:val="00D3723B"/>
    <w:rsid w:val="00D4011A"/>
    <w:rsid w:val="00D475B5"/>
    <w:rsid w:val="00D502EF"/>
    <w:rsid w:val="00D52063"/>
    <w:rsid w:val="00D548EA"/>
    <w:rsid w:val="00D644B6"/>
    <w:rsid w:val="00D66F60"/>
    <w:rsid w:val="00D759C2"/>
    <w:rsid w:val="00DA44C5"/>
    <w:rsid w:val="00DC2094"/>
    <w:rsid w:val="00DC21C4"/>
    <w:rsid w:val="00DC49FD"/>
    <w:rsid w:val="00DD558E"/>
    <w:rsid w:val="00DD706D"/>
    <w:rsid w:val="00DE72E5"/>
    <w:rsid w:val="00DF224B"/>
    <w:rsid w:val="00DF2EED"/>
    <w:rsid w:val="00E05B46"/>
    <w:rsid w:val="00E127B3"/>
    <w:rsid w:val="00E52DD1"/>
    <w:rsid w:val="00E5457B"/>
    <w:rsid w:val="00E562EC"/>
    <w:rsid w:val="00E64FFB"/>
    <w:rsid w:val="00E974E4"/>
    <w:rsid w:val="00E978AC"/>
    <w:rsid w:val="00EA3BAD"/>
    <w:rsid w:val="00EA3FFD"/>
    <w:rsid w:val="00EB2AB1"/>
    <w:rsid w:val="00ED29FD"/>
    <w:rsid w:val="00ED2E86"/>
    <w:rsid w:val="00ED4368"/>
    <w:rsid w:val="00ED49E3"/>
    <w:rsid w:val="00EE46DA"/>
    <w:rsid w:val="00EF0D67"/>
    <w:rsid w:val="00EF51BE"/>
    <w:rsid w:val="00EF5817"/>
    <w:rsid w:val="00EF59BA"/>
    <w:rsid w:val="00F059DC"/>
    <w:rsid w:val="00F22982"/>
    <w:rsid w:val="00F24F76"/>
    <w:rsid w:val="00F31B71"/>
    <w:rsid w:val="00F4229A"/>
    <w:rsid w:val="00F5159E"/>
    <w:rsid w:val="00F5191C"/>
    <w:rsid w:val="00F611A7"/>
    <w:rsid w:val="00F6141E"/>
    <w:rsid w:val="00F66DA0"/>
    <w:rsid w:val="00F71278"/>
    <w:rsid w:val="00F71D53"/>
    <w:rsid w:val="00F71FC7"/>
    <w:rsid w:val="00F7455D"/>
    <w:rsid w:val="00F83064"/>
    <w:rsid w:val="00F833A6"/>
    <w:rsid w:val="00F84805"/>
    <w:rsid w:val="00F92176"/>
    <w:rsid w:val="00F95F3D"/>
    <w:rsid w:val="00F96F7F"/>
    <w:rsid w:val="00FB4260"/>
    <w:rsid w:val="00FC04EA"/>
    <w:rsid w:val="00FC2F24"/>
    <w:rsid w:val="00FC6D08"/>
    <w:rsid w:val="00FD6BE9"/>
    <w:rsid w:val="00FE4FB0"/>
    <w:rsid w:val="00FF1C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2982"/>
    <w:pPr>
      <w:keepNext/>
      <w:outlineLvl w:val="0"/>
    </w:pPr>
    <w:rPr>
      <w:rFonts w:ascii=".VnTime"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66"/>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aliases w:val="Normal (Web) Char,표준 (웹), Char Char,Char Char"/>
    <w:basedOn w:val="Normal"/>
    <w:link w:val="NormalWebChar1"/>
    <w:uiPriority w:val="99"/>
    <w:qFormat/>
    <w:rsid w:val="00010D66"/>
    <w:pPr>
      <w:spacing w:before="100" w:beforeAutospacing="1" w:after="100" w:afterAutospacing="1"/>
    </w:pPr>
  </w:style>
  <w:style w:type="character" w:customStyle="1" w:styleId="NormalWebChar1">
    <w:name w:val="Normal (Web) Char1"/>
    <w:aliases w:val="Normal (Web) Char Char,표준 (웹) Char, Char Char Char,Char Char Char"/>
    <w:link w:val="NormalWeb"/>
    <w:uiPriority w:val="99"/>
    <w:locked/>
    <w:rsid w:val="00010D66"/>
    <w:rPr>
      <w:rFonts w:ascii="Times New Roman" w:eastAsia="Times New Roman" w:hAnsi="Times New Roman" w:cs="Times New Roman"/>
      <w:sz w:val="24"/>
      <w:szCs w:val="24"/>
    </w:rPr>
  </w:style>
  <w:style w:type="character" w:customStyle="1" w:styleId="fontstyle01">
    <w:name w:val="fontstyle01"/>
    <w:rsid w:val="00010D66"/>
    <w:rPr>
      <w:rFonts w:ascii="Times New Roman" w:hAnsi="Times New Roman" w:cs="Times New Roman" w:hint="default"/>
      <w:b w:val="0"/>
      <w:bCs w:val="0"/>
      <w:i w:val="0"/>
      <w:iCs w:val="0"/>
      <w:color w:val="000000"/>
      <w:sz w:val="28"/>
      <w:szCs w:val="28"/>
      <w:lang w:val="en-US" w:eastAsia="en-US" w:bidi="ar-SA"/>
    </w:rPr>
  </w:style>
  <w:style w:type="paragraph" w:customStyle="1" w:styleId="Default">
    <w:name w:val="Default"/>
    <w:rsid w:val="0070676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rsid w:val="00F22982"/>
    <w:rPr>
      <w:rFonts w:ascii=".VnTime" w:eastAsia="Times New Roman" w:hAnsi=".VnTime" w:cs="Times New Roman"/>
      <w:sz w:val="24"/>
      <w:szCs w:val="20"/>
    </w:rPr>
  </w:style>
  <w:style w:type="paragraph" w:styleId="Header">
    <w:name w:val="header"/>
    <w:basedOn w:val="Normal"/>
    <w:link w:val="HeaderChar"/>
    <w:uiPriority w:val="99"/>
    <w:unhideWhenUsed/>
    <w:rsid w:val="005F51E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51E2"/>
  </w:style>
  <w:style w:type="paragraph" w:styleId="Footer">
    <w:name w:val="footer"/>
    <w:basedOn w:val="Normal"/>
    <w:link w:val="FooterChar"/>
    <w:uiPriority w:val="99"/>
    <w:unhideWhenUsed/>
    <w:rsid w:val="005F51E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51E2"/>
  </w:style>
  <w:style w:type="table" w:styleId="TableGrid">
    <w:name w:val="Table Grid"/>
    <w:basedOn w:val="TableNormal"/>
    <w:uiPriority w:val="39"/>
    <w:rsid w:val="007E3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A44C5"/>
    <w:pPr>
      <w:widowControl w:val="0"/>
      <w:jc w:val="center"/>
    </w:pPr>
    <w:rPr>
      <w:b/>
      <w:sz w:val="28"/>
      <w:szCs w:val="20"/>
    </w:rPr>
  </w:style>
  <w:style w:type="character" w:customStyle="1" w:styleId="BodyText2Char">
    <w:name w:val="Body Text 2 Char"/>
    <w:basedOn w:val="DefaultParagraphFont"/>
    <w:link w:val="BodyText2"/>
    <w:rsid w:val="00DA44C5"/>
    <w:rPr>
      <w:rFonts w:ascii="Times New Roman" w:eastAsia="Times New Roman" w:hAnsi="Times New Roman" w:cs="Times New Roman"/>
      <w:b/>
      <w:sz w:val="28"/>
      <w:szCs w:val="20"/>
    </w:rPr>
  </w:style>
  <w:style w:type="character" w:styleId="Hyperlink">
    <w:name w:val="Hyperlink"/>
    <w:uiPriority w:val="99"/>
    <w:unhideWhenUsed/>
    <w:rsid w:val="00EF59BA"/>
    <w:rPr>
      <w:color w:val="0000FF"/>
      <w:u w:val="single"/>
    </w:rPr>
  </w:style>
  <w:style w:type="character" w:customStyle="1" w:styleId="apple-converted-space">
    <w:name w:val="apple-converted-space"/>
    <w:basedOn w:val="DefaultParagraphFont"/>
    <w:rsid w:val="00C1351F"/>
  </w:style>
  <w:style w:type="character" w:styleId="Emphasis">
    <w:name w:val="Emphasis"/>
    <w:qFormat/>
    <w:rsid w:val="003D6917"/>
    <w:rPr>
      <w:i/>
      <w:iCs/>
    </w:rPr>
  </w:style>
</w:styles>
</file>

<file path=word/webSettings.xml><?xml version="1.0" encoding="utf-8"?>
<w:webSettings xmlns:r="http://schemas.openxmlformats.org/officeDocument/2006/relationships" xmlns:w="http://schemas.openxmlformats.org/wordprocessingml/2006/main">
  <w:divs>
    <w:div w:id="326830644">
      <w:bodyDiv w:val="1"/>
      <w:marLeft w:val="0"/>
      <w:marRight w:val="0"/>
      <w:marTop w:val="0"/>
      <w:marBottom w:val="0"/>
      <w:divBdr>
        <w:top w:val="none" w:sz="0" w:space="0" w:color="auto"/>
        <w:left w:val="none" w:sz="0" w:space="0" w:color="auto"/>
        <w:bottom w:val="none" w:sz="0" w:space="0" w:color="auto"/>
        <w:right w:val="none" w:sz="0" w:space="0" w:color="auto"/>
      </w:divBdr>
    </w:div>
    <w:div w:id="476193480">
      <w:bodyDiv w:val="1"/>
      <w:marLeft w:val="0"/>
      <w:marRight w:val="0"/>
      <w:marTop w:val="0"/>
      <w:marBottom w:val="0"/>
      <w:divBdr>
        <w:top w:val="none" w:sz="0" w:space="0" w:color="auto"/>
        <w:left w:val="none" w:sz="0" w:space="0" w:color="auto"/>
        <w:bottom w:val="none" w:sz="0" w:space="0" w:color="auto"/>
        <w:right w:val="none" w:sz="0" w:space="0" w:color="auto"/>
      </w:divBdr>
    </w:div>
    <w:div w:id="549271096">
      <w:bodyDiv w:val="1"/>
      <w:marLeft w:val="0"/>
      <w:marRight w:val="0"/>
      <w:marTop w:val="0"/>
      <w:marBottom w:val="0"/>
      <w:divBdr>
        <w:top w:val="none" w:sz="0" w:space="0" w:color="auto"/>
        <w:left w:val="none" w:sz="0" w:space="0" w:color="auto"/>
        <w:bottom w:val="none" w:sz="0" w:space="0" w:color="auto"/>
        <w:right w:val="none" w:sz="0" w:space="0" w:color="auto"/>
      </w:divBdr>
    </w:div>
    <w:div w:id="776828888">
      <w:bodyDiv w:val="1"/>
      <w:marLeft w:val="0"/>
      <w:marRight w:val="0"/>
      <w:marTop w:val="0"/>
      <w:marBottom w:val="0"/>
      <w:divBdr>
        <w:top w:val="none" w:sz="0" w:space="0" w:color="auto"/>
        <w:left w:val="none" w:sz="0" w:space="0" w:color="auto"/>
        <w:bottom w:val="none" w:sz="0" w:space="0" w:color="auto"/>
        <w:right w:val="none" w:sz="0" w:space="0" w:color="auto"/>
      </w:divBdr>
    </w:div>
    <w:div w:id="857354694">
      <w:bodyDiv w:val="1"/>
      <w:marLeft w:val="0"/>
      <w:marRight w:val="0"/>
      <w:marTop w:val="0"/>
      <w:marBottom w:val="0"/>
      <w:divBdr>
        <w:top w:val="none" w:sz="0" w:space="0" w:color="auto"/>
        <w:left w:val="none" w:sz="0" w:space="0" w:color="auto"/>
        <w:bottom w:val="none" w:sz="0" w:space="0" w:color="auto"/>
        <w:right w:val="none" w:sz="0" w:space="0" w:color="auto"/>
      </w:divBdr>
    </w:div>
    <w:div w:id="880478603">
      <w:bodyDiv w:val="1"/>
      <w:marLeft w:val="0"/>
      <w:marRight w:val="0"/>
      <w:marTop w:val="0"/>
      <w:marBottom w:val="0"/>
      <w:divBdr>
        <w:top w:val="none" w:sz="0" w:space="0" w:color="auto"/>
        <w:left w:val="none" w:sz="0" w:space="0" w:color="auto"/>
        <w:bottom w:val="none" w:sz="0" w:space="0" w:color="auto"/>
        <w:right w:val="none" w:sz="0" w:space="0" w:color="auto"/>
      </w:divBdr>
    </w:div>
    <w:div w:id="1006329710">
      <w:bodyDiv w:val="1"/>
      <w:marLeft w:val="0"/>
      <w:marRight w:val="0"/>
      <w:marTop w:val="0"/>
      <w:marBottom w:val="0"/>
      <w:divBdr>
        <w:top w:val="none" w:sz="0" w:space="0" w:color="auto"/>
        <w:left w:val="none" w:sz="0" w:space="0" w:color="auto"/>
        <w:bottom w:val="none" w:sz="0" w:space="0" w:color="auto"/>
        <w:right w:val="none" w:sz="0" w:space="0" w:color="auto"/>
      </w:divBdr>
    </w:div>
    <w:div w:id="1402294489">
      <w:bodyDiv w:val="1"/>
      <w:marLeft w:val="0"/>
      <w:marRight w:val="0"/>
      <w:marTop w:val="0"/>
      <w:marBottom w:val="0"/>
      <w:divBdr>
        <w:top w:val="none" w:sz="0" w:space="0" w:color="auto"/>
        <w:left w:val="none" w:sz="0" w:space="0" w:color="auto"/>
        <w:bottom w:val="none" w:sz="0" w:space="0" w:color="auto"/>
        <w:right w:val="none" w:sz="0" w:space="0" w:color="auto"/>
      </w:divBdr>
    </w:div>
    <w:div w:id="1428693270">
      <w:bodyDiv w:val="1"/>
      <w:marLeft w:val="0"/>
      <w:marRight w:val="0"/>
      <w:marTop w:val="0"/>
      <w:marBottom w:val="0"/>
      <w:divBdr>
        <w:top w:val="none" w:sz="0" w:space="0" w:color="auto"/>
        <w:left w:val="none" w:sz="0" w:space="0" w:color="auto"/>
        <w:bottom w:val="none" w:sz="0" w:space="0" w:color="auto"/>
        <w:right w:val="none" w:sz="0" w:space="0" w:color="auto"/>
      </w:divBdr>
    </w:div>
    <w:div w:id="1499615050">
      <w:bodyDiv w:val="1"/>
      <w:marLeft w:val="0"/>
      <w:marRight w:val="0"/>
      <w:marTop w:val="0"/>
      <w:marBottom w:val="0"/>
      <w:divBdr>
        <w:top w:val="none" w:sz="0" w:space="0" w:color="auto"/>
        <w:left w:val="none" w:sz="0" w:space="0" w:color="auto"/>
        <w:bottom w:val="none" w:sz="0" w:space="0" w:color="auto"/>
        <w:right w:val="none" w:sz="0" w:space="0" w:color="auto"/>
      </w:divBdr>
    </w:div>
    <w:div w:id="1740128957">
      <w:bodyDiv w:val="1"/>
      <w:marLeft w:val="0"/>
      <w:marRight w:val="0"/>
      <w:marTop w:val="0"/>
      <w:marBottom w:val="0"/>
      <w:divBdr>
        <w:top w:val="none" w:sz="0" w:space="0" w:color="auto"/>
        <w:left w:val="none" w:sz="0" w:space="0" w:color="auto"/>
        <w:bottom w:val="none" w:sz="0" w:space="0" w:color="auto"/>
        <w:right w:val="none" w:sz="0" w:space="0" w:color="auto"/>
      </w:divBdr>
    </w:div>
    <w:div w:id="1844853142">
      <w:bodyDiv w:val="1"/>
      <w:marLeft w:val="0"/>
      <w:marRight w:val="0"/>
      <w:marTop w:val="0"/>
      <w:marBottom w:val="0"/>
      <w:divBdr>
        <w:top w:val="none" w:sz="0" w:space="0" w:color="auto"/>
        <w:left w:val="none" w:sz="0" w:space="0" w:color="auto"/>
        <w:bottom w:val="none" w:sz="0" w:space="0" w:color="auto"/>
        <w:right w:val="none" w:sz="0" w:space="0" w:color="auto"/>
      </w:divBdr>
    </w:div>
    <w:div w:id="1847675324">
      <w:bodyDiv w:val="1"/>
      <w:marLeft w:val="0"/>
      <w:marRight w:val="0"/>
      <w:marTop w:val="0"/>
      <w:marBottom w:val="0"/>
      <w:divBdr>
        <w:top w:val="none" w:sz="0" w:space="0" w:color="auto"/>
        <w:left w:val="none" w:sz="0" w:space="0" w:color="auto"/>
        <w:bottom w:val="none" w:sz="0" w:space="0" w:color="auto"/>
        <w:right w:val="none" w:sz="0" w:space="0" w:color="auto"/>
      </w:divBdr>
    </w:div>
    <w:div w:id="1911185301">
      <w:bodyDiv w:val="1"/>
      <w:marLeft w:val="0"/>
      <w:marRight w:val="0"/>
      <w:marTop w:val="0"/>
      <w:marBottom w:val="0"/>
      <w:divBdr>
        <w:top w:val="none" w:sz="0" w:space="0" w:color="auto"/>
        <w:left w:val="none" w:sz="0" w:space="0" w:color="auto"/>
        <w:bottom w:val="none" w:sz="0" w:space="0" w:color="auto"/>
        <w:right w:val="none" w:sz="0" w:space="0" w:color="auto"/>
      </w:divBdr>
    </w:div>
    <w:div w:id="1916619939">
      <w:bodyDiv w:val="1"/>
      <w:marLeft w:val="0"/>
      <w:marRight w:val="0"/>
      <w:marTop w:val="0"/>
      <w:marBottom w:val="0"/>
      <w:divBdr>
        <w:top w:val="none" w:sz="0" w:space="0" w:color="auto"/>
        <w:left w:val="none" w:sz="0" w:space="0" w:color="auto"/>
        <w:bottom w:val="none" w:sz="0" w:space="0" w:color="auto"/>
        <w:right w:val="none" w:sz="0" w:space="0" w:color="auto"/>
      </w:divBdr>
    </w:div>
    <w:div w:id="1936744780">
      <w:bodyDiv w:val="1"/>
      <w:marLeft w:val="0"/>
      <w:marRight w:val="0"/>
      <w:marTop w:val="0"/>
      <w:marBottom w:val="0"/>
      <w:divBdr>
        <w:top w:val="none" w:sz="0" w:space="0" w:color="auto"/>
        <w:left w:val="none" w:sz="0" w:space="0" w:color="auto"/>
        <w:bottom w:val="none" w:sz="0" w:space="0" w:color="auto"/>
        <w:right w:val="none" w:sz="0" w:space="0" w:color="auto"/>
      </w:divBdr>
    </w:div>
    <w:div w:id="1974094800">
      <w:bodyDiv w:val="1"/>
      <w:marLeft w:val="0"/>
      <w:marRight w:val="0"/>
      <w:marTop w:val="0"/>
      <w:marBottom w:val="0"/>
      <w:divBdr>
        <w:top w:val="none" w:sz="0" w:space="0" w:color="auto"/>
        <w:left w:val="none" w:sz="0" w:space="0" w:color="auto"/>
        <w:bottom w:val="none" w:sz="0" w:space="0" w:color="auto"/>
        <w:right w:val="none" w:sz="0" w:space="0" w:color="auto"/>
      </w:divBdr>
    </w:div>
    <w:div w:id="2022080465">
      <w:bodyDiv w:val="1"/>
      <w:marLeft w:val="0"/>
      <w:marRight w:val="0"/>
      <w:marTop w:val="0"/>
      <w:marBottom w:val="0"/>
      <w:divBdr>
        <w:top w:val="none" w:sz="0" w:space="0" w:color="auto"/>
        <w:left w:val="none" w:sz="0" w:space="0" w:color="auto"/>
        <w:bottom w:val="none" w:sz="0" w:space="0" w:color="auto"/>
        <w:right w:val="none" w:sz="0" w:space="0" w:color="auto"/>
      </w:divBdr>
    </w:div>
    <w:div w:id="2124109281">
      <w:bodyDiv w:val="1"/>
      <w:marLeft w:val="0"/>
      <w:marRight w:val="0"/>
      <w:marTop w:val="0"/>
      <w:marBottom w:val="0"/>
      <w:divBdr>
        <w:top w:val="none" w:sz="0" w:space="0" w:color="auto"/>
        <w:left w:val="none" w:sz="0" w:space="0" w:color="auto"/>
        <w:bottom w:val="none" w:sz="0" w:space="0" w:color="auto"/>
        <w:right w:val="none" w:sz="0" w:space="0" w:color="auto"/>
      </w:divBdr>
    </w:div>
    <w:div w:id="21402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3AA7-7CFF-4AD2-BE1F-6DEF6A6E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L&amp;N Co., Ltd</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26</cp:revision>
  <cp:lastPrinted>2024-01-31T03:09:00Z</cp:lastPrinted>
  <dcterms:created xsi:type="dcterms:W3CDTF">2024-03-01T02:58:00Z</dcterms:created>
  <dcterms:modified xsi:type="dcterms:W3CDTF">2024-03-05T02:05:00Z</dcterms:modified>
</cp:coreProperties>
</file>