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Mar>
          <w:left w:w="0" w:type="dxa"/>
          <w:right w:w="0" w:type="dxa"/>
        </w:tblCellMar>
        <w:tblLook w:val="04A0"/>
      </w:tblPr>
      <w:tblGrid>
        <w:gridCol w:w="3652"/>
        <w:gridCol w:w="5670"/>
      </w:tblGrid>
      <w:tr w:rsidR="009B7E0C" w:rsidRPr="0011532F" w:rsidTr="00C02653">
        <w:tc>
          <w:tcPr>
            <w:tcW w:w="3652" w:type="dxa"/>
            <w:shd w:val="clear" w:color="auto" w:fill="auto"/>
            <w:tcMar>
              <w:top w:w="0" w:type="dxa"/>
              <w:left w:w="108" w:type="dxa"/>
              <w:bottom w:w="0" w:type="dxa"/>
              <w:right w:w="108" w:type="dxa"/>
            </w:tcMar>
          </w:tcPr>
          <w:p w:rsidR="009B7E0C" w:rsidRPr="0011532F" w:rsidRDefault="000B4F3E" w:rsidP="009B7E0C">
            <w:pPr>
              <w:spacing w:after="0" w:line="240" w:lineRule="auto"/>
              <w:jc w:val="center"/>
            </w:pPr>
            <w:r w:rsidRPr="000B4F3E">
              <w:rPr>
                <w:b/>
                <w:bCs/>
                <w:noProof/>
                <w:sz w:val="26"/>
              </w:rPr>
              <w:pict>
                <v:line id="Line 7" o:spid="_x0000_s1026" style="position:absolute;left:0;text-align:left;z-index:251663360;visibility:visible" from="48.4pt,30.75pt" to="12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5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"/>
              </w:pict>
            </w:r>
            <w:r w:rsidR="00C74EEB" w:rsidRPr="00C74EEB">
              <w:rPr>
                <w:rFonts w:ascii="Arial" w:eastAsia="Times New Roman" w:hAnsi="Arial" w:cs="Arial"/>
                <w:color w:val="000000"/>
                <w:sz w:val="15"/>
                <w:szCs w:val="15"/>
              </w:rPr>
              <w:t> </w:t>
            </w:r>
            <w:r w:rsidR="009B7E0C" w:rsidRPr="0011532F">
              <w:rPr>
                <w:b/>
                <w:bCs/>
                <w:sz w:val="26"/>
                <w:szCs w:val="26"/>
              </w:rPr>
              <w:t>UỶ BAN NHÂN DÂN</w:t>
            </w:r>
            <w:r w:rsidR="009B7E0C" w:rsidRPr="0011532F">
              <w:rPr>
                <w:b/>
                <w:bCs/>
                <w:sz w:val="26"/>
                <w:szCs w:val="26"/>
              </w:rPr>
              <w:br/>
              <w:t xml:space="preserve">TỈNH QUẢNG </w:t>
            </w:r>
            <w:r w:rsidR="007A0C8B">
              <w:rPr>
                <w:b/>
                <w:bCs/>
                <w:sz w:val="26"/>
                <w:szCs w:val="26"/>
              </w:rPr>
              <w:t>TRỊ</w:t>
            </w:r>
            <w:r w:rsidR="009B7E0C" w:rsidRPr="0011532F">
              <w:rPr>
                <w:b/>
                <w:bCs/>
                <w:sz w:val="20"/>
                <w:szCs w:val="26"/>
              </w:rPr>
              <w:br/>
            </w:r>
          </w:p>
          <w:p w:rsidR="009B7E0C" w:rsidRPr="009B7E0C" w:rsidRDefault="009B7E0C" w:rsidP="00655541">
            <w:pPr>
              <w:spacing w:after="0" w:line="240" w:lineRule="auto"/>
              <w:jc w:val="center"/>
              <w:rPr>
                <w:sz w:val="28"/>
                <w:szCs w:val="28"/>
              </w:rPr>
            </w:pPr>
            <w:r w:rsidRPr="009B7E0C">
              <w:rPr>
                <w:sz w:val="28"/>
                <w:szCs w:val="28"/>
              </w:rPr>
              <w:t>Số:         /202</w:t>
            </w:r>
            <w:r w:rsidR="00655541">
              <w:rPr>
                <w:sz w:val="28"/>
                <w:szCs w:val="28"/>
              </w:rPr>
              <w:t>4</w:t>
            </w:r>
            <w:r w:rsidRPr="009B7E0C">
              <w:rPr>
                <w:sz w:val="28"/>
                <w:szCs w:val="28"/>
              </w:rPr>
              <w:t>/QĐ-UBND</w:t>
            </w:r>
          </w:p>
        </w:tc>
        <w:tc>
          <w:tcPr>
            <w:tcW w:w="5670" w:type="dxa"/>
            <w:shd w:val="clear" w:color="auto" w:fill="auto"/>
            <w:tcMar>
              <w:top w:w="0" w:type="dxa"/>
              <w:left w:w="108" w:type="dxa"/>
              <w:bottom w:w="0" w:type="dxa"/>
              <w:right w:w="108" w:type="dxa"/>
            </w:tcMar>
          </w:tcPr>
          <w:p w:rsidR="009B7E0C" w:rsidRPr="0011532F" w:rsidRDefault="009B7E0C" w:rsidP="009B7E0C">
            <w:pPr>
              <w:spacing w:after="0" w:line="240" w:lineRule="auto"/>
              <w:jc w:val="center"/>
              <w:rPr>
                <w:b/>
                <w:bCs/>
              </w:rPr>
            </w:pPr>
            <w:r w:rsidRPr="0011532F">
              <w:rPr>
                <w:b/>
                <w:bCs/>
                <w:sz w:val="26"/>
              </w:rPr>
              <w:t>CỘNG HÒA XÃ HỘI CHỦ NGHĨA VIỆT NAM</w:t>
            </w:r>
          </w:p>
          <w:p w:rsidR="009B7E0C" w:rsidRPr="0011532F" w:rsidRDefault="000B4F3E" w:rsidP="009B7E0C">
            <w:pPr>
              <w:spacing w:after="0" w:line="240" w:lineRule="auto"/>
              <w:jc w:val="center"/>
            </w:pPr>
            <w:r w:rsidRPr="000B4F3E">
              <w:rPr>
                <w:b/>
                <w:bCs/>
                <w:noProof/>
                <w:sz w:val="26"/>
              </w:rPr>
              <w:pict>
                <v:line id="Line 6" o:spid="_x0000_s1028" style="position:absolute;left:0;text-align:left;z-index:251662336;visibility:visible" from="63.85pt,16.5pt" to="20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3X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"/>
              </w:pict>
            </w:r>
            <w:r w:rsidR="009B7E0C" w:rsidRPr="0011532F">
              <w:rPr>
                <w:b/>
                <w:bCs/>
                <w:sz w:val="28"/>
              </w:rPr>
              <w:t xml:space="preserve">Độc lập - Tự do - Hạnh phúc </w:t>
            </w:r>
            <w:r w:rsidR="009B7E0C" w:rsidRPr="0011532F">
              <w:rPr>
                <w:b/>
                <w:bCs/>
                <w:sz w:val="20"/>
              </w:rPr>
              <w:br/>
            </w:r>
          </w:p>
          <w:p w:rsidR="009B7E0C" w:rsidRPr="0011532F" w:rsidRDefault="009B7E0C" w:rsidP="00655541">
            <w:pPr>
              <w:spacing w:after="0" w:line="240" w:lineRule="auto"/>
              <w:jc w:val="center"/>
            </w:pPr>
            <w:r w:rsidRPr="0011532F">
              <w:rPr>
                <w:i/>
                <w:iCs/>
                <w:sz w:val="28"/>
              </w:rPr>
              <w:t xml:space="preserve"> Quảng </w:t>
            </w:r>
            <w:r>
              <w:rPr>
                <w:i/>
                <w:iCs/>
                <w:sz w:val="28"/>
              </w:rPr>
              <w:t>Trị</w:t>
            </w:r>
            <w:r w:rsidRPr="0011532F">
              <w:rPr>
                <w:i/>
                <w:iCs/>
                <w:sz w:val="28"/>
              </w:rPr>
              <w:t>, ngày  tháng năm 202</w:t>
            </w:r>
            <w:r w:rsidR="00655541">
              <w:rPr>
                <w:i/>
                <w:iCs/>
                <w:sz w:val="28"/>
              </w:rPr>
              <w:t>4</w:t>
            </w:r>
          </w:p>
        </w:tc>
      </w:tr>
    </w:tbl>
    <w:p w:rsidR="007C3A91" w:rsidRPr="007C3A91" w:rsidRDefault="007C3A91" w:rsidP="00C74EEB">
      <w:pPr>
        <w:shd w:val="clear" w:color="auto" w:fill="FFFFFF"/>
        <w:spacing w:before="120" w:after="120" w:line="195" w:lineRule="atLeast"/>
        <w:rPr>
          <w:rFonts w:eastAsia="Times New Roman" w:cs="Times New Roman"/>
          <w:color w:val="000000"/>
          <w:sz w:val="15"/>
          <w:szCs w:val="15"/>
        </w:rPr>
      </w:pPr>
    </w:p>
    <w:p w:rsidR="00C74EEB" w:rsidRDefault="00C74EEB" w:rsidP="00F51B57">
      <w:pPr>
        <w:shd w:val="clear" w:color="auto" w:fill="FFFFFF"/>
        <w:spacing w:after="0" w:line="195" w:lineRule="atLeast"/>
        <w:jc w:val="center"/>
        <w:rPr>
          <w:rFonts w:eastAsia="Times New Roman" w:cs="Times New Roman"/>
          <w:b/>
          <w:bCs/>
          <w:color w:val="000000"/>
          <w:sz w:val="28"/>
          <w:szCs w:val="28"/>
        </w:rPr>
      </w:pPr>
      <w:bookmarkStart w:id="0" w:name="loai_1"/>
      <w:r w:rsidRPr="00145A3D">
        <w:rPr>
          <w:rFonts w:eastAsia="Times New Roman" w:cs="Times New Roman"/>
          <w:b/>
          <w:bCs/>
          <w:color w:val="000000"/>
          <w:sz w:val="28"/>
          <w:szCs w:val="28"/>
          <w:lang w:val="vi-VN"/>
        </w:rPr>
        <w:t>QUYẾT ĐỊNH</w:t>
      </w:r>
      <w:bookmarkEnd w:id="0"/>
    </w:p>
    <w:p w:rsidR="00217653" w:rsidRPr="00F83F79" w:rsidRDefault="00217653" w:rsidP="00F83F79">
      <w:pPr>
        <w:spacing w:after="0" w:line="240" w:lineRule="auto"/>
        <w:jc w:val="center"/>
        <w:rPr>
          <w:b/>
          <w:color w:val="0070C0"/>
          <w:sz w:val="28"/>
          <w:szCs w:val="28"/>
        </w:rPr>
      </w:pPr>
      <w:r w:rsidRPr="00F83F79">
        <w:rPr>
          <w:b/>
          <w:color w:val="0070C0"/>
          <w:sz w:val="28"/>
          <w:szCs w:val="28"/>
        </w:rPr>
        <w:t xml:space="preserve">Quy định điều kiện, tiêu chí, quy mô, tỷ lệ để tách phần diện tích đất </w:t>
      </w:r>
    </w:p>
    <w:p w:rsidR="00217653" w:rsidRPr="00F83F79" w:rsidRDefault="00217653" w:rsidP="00F83F79">
      <w:pPr>
        <w:spacing w:after="0" w:line="240" w:lineRule="auto"/>
        <w:jc w:val="center"/>
        <w:rPr>
          <w:b/>
          <w:color w:val="0070C0"/>
          <w:sz w:val="28"/>
          <w:szCs w:val="28"/>
        </w:rPr>
      </w:pPr>
      <w:r w:rsidRPr="00F83F79">
        <w:rPr>
          <w:b/>
          <w:color w:val="0070C0"/>
          <w:sz w:val="28"/>
          <w:szCs w:val="28"/>
        </w:rPr>
        <w:t xml:space="preserve">do cơ quan, tổ chức của Nhà nước quản lý thành dự án độc lập  </w:t>
      </w:r>
    </w:p>
    <w:p w:rsidR="007A0C8B" w:rsidRPr="00F83F79" w:rsidRDefault="007A0C8B" w:rsidP="00F83F79">
      <w:pPr>
        <w:shd w:val="clear" w:color="auto" w:fill="FFFFFF"/>
        <w:spacing w:after="0" w:line="240" w:lineRule="auto"/>
        <w:jc w:val="center"/>
        <w:rPr>
          <w:rFonts w:eastAsia="Times New Roman" w:cs="Times New Roman"/>
          <w:b/>
          <w:bCs/>
          <w:color w:val="0070C0"/>
          <w:sz w:val="28"/>
          <w:szCs w:val="28"/>
        </w:rPr>
      </w:pPr>
      <w:r w:rsidRPr="00F83F79">
        <w:rPr>
          <w:rFonts w:eastAsia="Times New Roman" w:cs="Times New Roman"/>
          <w:b/>
          <w:bCs/>
          <w:color w:val="0070C0"/>
          <w:sz w:val="28"/>
          <w:szCs w:val="28"/>
        </w:rPr>
        <w:t xml:space="preserve"> trên địa bàn tỉnh Quảng Trị</w:t>
      </w:r>
    </w:p>
    <w:p w:rsidR="00C74EEB" w:rsidRPr="00145A3D" w:rsidRDefault="000B4F3E" w:rsidP="007A0C8B">
      <w:pPr>
        <w:shd w:val="clear" w:color="auto" w:fill="FFFFFF"/>
        <w:spacing w:before="240" w:after="120" w:line="195" w:lineRule="atLeast"/>
        <w:jc w:val="center"/>
        <w:rPr>
          <w:rFonts w:eastAsia="Times New Roman" w:cs="Times New Roman"/>
          <w:color w:val="000000"/>
          <w:sz w:val="28"/>
          <w:szCs w:val="28"/>
        </w:rPr>
      </w:pPr>
      <w:r w:rsidRPr="000B4F3E">
        <w:rPr>
          <w:b/>
          <w:bCs/>
          <w:noProof/>
          <w:sz w:val="26"/>
        </w:rPr>
        <w:pict>
          <v:line id="Straight Connector 1" o:spid="_x0000_s1027" style="position:absolute;left:0;text-align:left;z-index:251661312;visibility:visible" from="157.25pt,.3pt" to="30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7i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"/>
        </w:pict>
      </w:r>
      <w:r w:rsidR="00C74EEB" w:rsidRPr="00145A3D">
        <w:rPr>
          <w:rFonts w:eastAsia="Times New Roman" w:cs="Times New Roman"/>
          <w:b/>
          <w:bCs/>
          <w:color w:val="000000"/>
          <w:sz w:val="28"/>
          <w:szCs w:val="28"/>
          <w:lang w:val="vi-VN"/>
        </w:rPr>
        <w:t xml:space="preserve">ỦY BAN NHÂN DÂN TỈNH </w:t>
      </w:r>
      <w:r w:rsidR="00145A3D">
        <w:rPr>
          <w:rFonts w:eastAsia="Times New Roman" w:cs="Times New Roman"/>
          <w:b/>
          <w:bCs/>
          <w:color w:val="000000"/>
          <w:sz w:val="28"/>
          <w:szCs w:val="28"/>
        </w:rPr>
        <w:t>QUẢNG TRỊ</w:t>
      </w:r>
    </w:p>
    <w:p w:rsidR="00655541" w:rsidRDefault="00655541" w:rsidP="00655541">
      <w:pPr>
        <w:spacing w:before="40"/>
        <w:ind w:firstLine="567"/>
        <w:jc w:val="both"/>
        <w:rPr>
          <w:i/>
          <w:sz w:val="28"/>
          <w:szCs w:val="28"/>
          <w:lang w:val="pl-PL"/>
        </w:rPr>
      </w:pPr>
    </w:p>
    <w:p w:rsidR="00655541" w:rsidRPr="00553276" w:rsidRDefault="00655541" w:rsidP="00B9381E">
      <w:pPr>
        <w:spacing w:before="100" w:after="0" w:line="360" w:lineRule="exact"/>
        <w:ind w:firstLine="567"/>
        <w:jc w:val="both"/>
        <w:rPr>
          <w:i/>
          <w:sz w:val="28"/>
          <w:szCs w:val="28"/>
          <w:lang w:val="pl-PL"/>
        </w:rPr>
      </w:pPr>
      <w:r w:rsidRPr="00553276">
        <w:rPr>
          <w:i/>
          <w:sz w:val="28"/>
          <w:szCs w:val="28"/>
          <w:lang w:val="pl-PL"/>
        </w:rPr>
        <w:t>Căn cứ Luật Tổ chức chính quyền địa phương ngày 19 tháng 6 năm 2015;</w:t>
      </w:r>
    </w:p>
    <w:p w:rsidR="00655541" w:rsidRPr="00553276" w:rsidRDefault="00655541" w:rsidP="00B9381E">
      <w:pPr>
        <w:spacing w:before="100" w:after="0" w:line="360" w:lineRule="exact"/>
        <w:ind w:firstLine="567"/>
        <w:jc w:val="both"/>
        <w:rPr>
          <w:i/>
          <w:sz w:val="28"/>
          <w:szCs w:val="28"/>
          <w:lang w:val="pl-PL"/>
        </w:rPr>
      </w:pPr>
      <w:r w:rsidRPr="00553276">
        <w:rPr>
          <w:i/>
          <w:sz w:val="28"/>
          <w:szCs w:val="28"/>
          <w:lang w:val="pl-PL"/>
        </w:rPr>
        <w:t>Căn cứ Luật sửa đổi, bổ sung một số điều của Luật Tổ chức Chính phủ và Luật Tổ chức chính quyền địa phương ngày 22 tháng 11 năm 2019;</w:t>
      </w:r>
    </w:p>
    <w:p w:rsidR="001E2529" w:rsidRDefault="00217653" w:rsidP="00B9381E">
      <w:pPr>
        <w:shd w:val="clear" w:color="auto" w:fill="FFFFFF"/>
        <w:spacing w:before="100" w:after="0" w:line="360" w:lineRule="exact"/>
        <w:ind w:firstLine="567"/>
        <w:jc w:val="both"/>
        <w:rPr>
          <w:i/>
          <w:iCs/>
          <w:color w:val="FF0000"/>
          <w:sz w:val="28"/>
          <w:szCs w:val="28"/>
          <w:lang w:val="pl-PL"/>
        </w:rPr>
      </w:pPr>
      <w:r w:rsidRPr="00A95FCE">
        <w:rPr>
          <w:i/>
          <w:iCs/>
          <w:color w:val="FF0000"/>
          <w:sz w:val="28"/>
          <w:szCs w:val="28"/>
          <w:lang w:val="pl-PL"/>
        </w:rPr>
        <w:t>Căn cứ Luật Đầu tư ngày 16 tháng 6 năm 2020;</w:t>
      </w:r>
      <w:r>
        <w:rPr>
          <w:i/>
          <w:iCs/>
          <w:color w:val="FF0000"/>
          <w:sz w:val="28"/>
          <w:szCs w:val="28"/>
          <w:lang w:val="pl-PL"/>
        </w:rPr>
        <w:t xml:space="preserve"> </w:t>
      </w:r>
    </w:p>
    <w:p w:rsidR="00FB102A" w:rsidRDefault="00655541" w:rsidP="00B9381E">
      <w:pPr>
        <w:shd w:val="clear" w:color="auto" w:fill="FFFFFF"/>
        <w:spacing w:before="100" w:after="0" w:line="360" w:lineRule="exact"/>
        <w:ind w:firstLine="567"/>
        <w:jc w:val="both"/>
        <w:rPr>
          <w:i/>
          <w:iCs/>
          <w:color w:val="000000"/>
          <w:sz w:val="28"/>
          <w:szCs w:val="28"/>
          <w:lang w:val="pl-PL"/>
        </w:rPr>
      </w:pPr>
      <w:r w:rsidRPr="00553276">
        <w:rPr>
          <w:i/>
          <w:iCs/>
          <w:color w:val="000000"/>
          <w:sz w:val="28"/>
          <w:szCs w:val="28"/>
          <w:lang w:val="pl-PL"/>
        </w:rPr>
        <w:t>Căn cứ Luật Đất đai ngày 18 tháng 01 năm 2024;</w:t>
      </w:r>
    </w:p>
    <w:p w:rsidR="00FB102A" w:rsidRPr="00FB102A" w:rsidRDefault="00FB102A" w:rsidP="00B9381E">
      <w:pPr>
        <w:shd w:val="clear" w:color="auto" w:fill="FFFFFF"/>
        <w:spacing w:before="100" w:after="0" w:line="360" w:lineRule="exact"/>
        <w:ind w:firstLine="567"/>
        <w:jc w:val="both"/>
        <w:rPr>
          <w:i/>
          <w:iCs/>
          <w:color w:val="000000"/>
          <w:sz w:val="28"/>
          <w:szCs w:val="28"/>
          <w:lang w:val="pl-PL"/>
        </w:rPr>
      </w:pPr>
      <w:r>
        <w:rPr>
          <w:i/>
          <w:iCs/>
          <w:spacing w:val="-4"/>
          <w:sz w:val="28"/>
          <w:szCs w:val="28"/>
        </w:rPr>
        <w:t xml:space="preserve">Căn cứ </w:t>
      </w:r>
      <w:r w:rsidRPr="00DA17B6">
        <w:rPr>
          <w:i/>
          <w:iCs/>
          <w:spacing w:val="-4"/>
          <w:sz w:val="28"/>
          <w:szCs w:val="28"/>
        </w:rPr>
        <w:t>Luật Sửa đổi, bổ sung một số điều của Luật Đất đai số 31/2024/QH15, Luật Nhà ở số 27/2023/QH15, Luật Kinh doanh bất động sản số 29/2023/QH15 và Luật Các tổ chức tín dụng số 32/2024/QH15 ngày 29 tháng 6 năm 2024;</w:t>
      </w:r>
    </w:p>
    <w:p w:rsidR="00655541" w:rsidRPr="00553276" w:rsidRDefault="00655541" w:rsidP="00B9381E">
      <w:pPr>
        <w:shd w:val="clear" w:color="auto" w:fill="FFFFFF"/>
        <w:spacing w:before="100" w:after="0" w:line="360" w:lineRule="exact"/>
        <w:ind w:firstLine="567"/>
        <w:jc w:val="both"/>
        <w:rPr>
          <w:sz w:val="28"/>
          <w:szCs w:val="28"/>
          <w:lang w:val="pl-PL"/>
        </w:rPr>
      </w:pPr>
      <w:r w:rsidRPr="00553276">
        <w:rPr>
          <w:i/>
          <w:iCs/>
          <w:color w:val="000000"/>
          <w:sz w:val="28"/>
          <w:szCs w:val="28"/>
          <w:lang w:val="pl-PL"/>
        </w:rPr>
        <w:t>Căn cứ Nghị định số: </w:t>
      </w:r>
      <w:hyperlink r:id="rId8" w:tgtFrame="_blank" w:tooltip="Nghị định 43/2014/NĐ-CP" w:history="1">
        <w:r w:rsidRPr="00553276">
          <w:rPr>
            <w:i/>
            <w:iCs/>
            <w:sz w:val="28"/>
            <w:szCs w:val="28"/>
            <w:lang w:val="pl-PL"/>
          </w:rPr>
          <w:t>102/2024/NĐ-CP</w:t>
        </w:r>
      </w:hyperlink>
      <w:r w:rsidRPr="00553276">
        <w:rPr>
          <w:i/>
          <w:iCs/>
          <w:sz w:val="28"/>
          <w:szCs w:val="28"/>
          <w:lang w:val="pl-PL"/>
        </w:rPr>
        <w:t xml:space="preserve"> ngày </w:t>
      </w:r>
      <w:r w:rsidR="00553276" w:rsidRPr="00553276">
        <w:rPr>
          <w:i/>
          <w:iCs/>
          <w:sz w:val="28"/>
          <w:szCs w:val="28"/>
          <w:lang w:val="pl-PL"/>
        </w:rPr>
        <w:t>30</w:t>
      </w:r>
      <w:r w:rsidRPr="00553276">
        <w:rPr>
          <w:i/>
          <w:iCs/>
          <w:sz w:val="28"/>
          <w:szCs w:val="28"/>
          <w:lang w:val="pl-PL"/>
        </w:rPr>
        <w:t xml:space="preserve"> tháng </w:t>
      </w:r>
      <w:r w:rsidR="00553276" w:rsidRPr="00553276">
        <w:rPr>
          <w:i/>
          <w:iCs/>
          <w:sz w:val="28"/>
          <w:szCs w:val="28"/>
          <w:lang w:val="pl-PL"/>
        </w:rPr>
        <w:t>7</w:t>
      </w:r>
      <w:r w:rsidRPr="00553276">
        <w:rPr>
          <w:i/>
          <w:iCs/>
          <w:sz w:val="28"/>
          <w:szCs w:val="28"/>
          <w:lang w:val="pl-PL"/>
        </w:rPr>
        <w:t xml:space="preserve"> năm 20</w:t>
      </w:r>
      <w:r w:rsidR="00553276" w:rsidRPr="00553276">
        <w:rPr>
          <w:i/>
          <w:iCs/>
          <w:sz w:val="28"/>
          <w:szCs w:val="28"/>
          <w:lang w:val="pl-PL"/>
        </w:rPr>
        <w:t>2</w:t>
      </w:r>
      <w:r w:rsidRPr="00553276">
        <w:rPr>
          <w:i/>
          <w:iCs/>
          <w:sz w:val="28"/>
          <w:szCs w:val="28"/>
          <w:lang w:val="pl-PL"/>
        </w:rPr>
        <w:t>4 của Chính phủ quy định chi tiết thi hành một số điều của Luật Đất đai;</w:t>
      </w:r>
    </w:p>
    <w:p w:rsidR="00655541" w:rsidRPr="00A10E4E" w:rsidRDefault="00655541" w:rsidP="00B9381E">
      <w:pPr>
        <w:shd w:val="clear" w:color="auto" w:fill="FFFFFF"/>
        <w:spacing w:before="100" w:after="0" w:line="360" w:lineRule="exact"/>
        <w:ind w:firstLine="567"/>
        <w:jc w:val="both"/>
        <w:rPr>
          <w:color w:val="000000"/>
          <w:sz w:val="28"/>
          <w:szCs w:val="28"/>
          <w:lang w:val="pl-PL"/>
        </w:rPr>
      </w:pPr>
      <w:r w:rsidRPr="00553276">
        <w:rPr>
          <w:i/>
          <w:iCs/>
          <w:color w:val="000000"/>
          <w:sz w:val="28"/>
          <w:szCs w:val="28"/>
          <w:lang w:val="pl-PL"/>
        </w:rPr>
        <w:t>Theo đề nghị của Chánh Văn phòng UBND tỉnh, Giám đốc Sở Tài nguyên và Môi trường</w:t>
      </w:r>
      <w:r w:rsidRPr="00A10E4E">
        <w:rPr>
          <w:i/>
          <w:iCs/>
          <w:color w:val="000000"/>
          <w:sz w:val="28"/>
          <w:szCs w:val="28"/>
          <w:lang w:val="pl-PL"/>
        </w:rPr>
        <w:t>.</w:t>
      </w:r>
    </w:p>
    <w:p w:rsidR="00C74EEB" w:rsidRPr="00145A3D" w:rsidRDefault="00C74EEB" w:rsidP="00B9381E">
      <w:pPr>
        <w:shd w:val="clear" w:color="auto" w:fill="FFFFFF"/>
        <w:spacing w:before="100" w:after="0" w:line="360" w:lineRule="exact"/>
        <w:ind w:firstLine="567"/>
        <w:jc w:val="center"/>
        <w:rPr>
          <w:rFonts w:eastAsia="Times New Roman" w:cs="Times New Roman"/>
          <w:color w:val="000000"/>
          <w:sz w:val="28"/>
          <w:szCs w:val="28"/>
        </w:rPr>
      </w:pPr>
      <w:r w:rsidRPr="00145A3D">
        <w:rPr>
          <w:rFonts w:eastAsia="Times New Roman" w:cs="Times New Roman"/>
          <w:b/>
          <w:bCs/>
          <w:color w:val="000000"/>
          <w:sz w:val="28"/>
          <w:szCs w:val="28"/>
          <w:lang w:val="vi-VN"/>
        </w:rPr>
        <w:t>QUYẾT ĐỊNH:</w:t>
      </w:r>
    </w:p>
    <w:p w:rsidR="00C74EEB" w:rsidRPr="00145A3D" w:rsidRDefault="00C74EEB" w:rsidP="00B9381E">
      <w:pPr>
        <w:shd w:val="clear" w:color="auto" w:fill="FFFFFF"/>
        <w:spacing w:before="100" w:after="0" w:line="360" w:lineRule="exact"/>
        <w:ind w:firstLine="567"/>
        <w:rPr>
          <w:rFonts w:eastAsia="Times New Roman" w:cs="Times New Roman"/>
          <w:color w:val="000000"/>
          <w:sz w:val="28"/>
          <w:szCs w:val="28"/>
        </w:rPr>
      </w:pPr>
      <w:bookmarkStart w:id="1" w:name="dieu_1"/>
      <w:r w:rsidRPr="00145A3D">
        <w:rPr>
          <w:rFonts w:eastAsia="Times New Roman" w:cs="Times New Roman"/>
          <w:b/>
          <w:bCs/>
          <w:color w:val="000000"/>
          <w:sz w:val="28"/>
          <w:szCs w:val="28"/>
          <w:lang w:val="vi-VN"/>
        </w:rPr>
        <w:t>Điều 1. Phạm vi điều chỉnh</w:t>
      </w:r>
      <w:bookmarkEnd w:id="1"/>
    </w:p>
    <w:p w:rsidR="0033546A" w:rsidRPr="0033546A" w:rsidRDefault="0033546A" w:rsidP="00B9381E">
      <w:pPr>
        <w:spacing w:before="100" w:after="0" w:line="360" w:lineRule="exact"/>
        <w:ind w:firstLine="567"/>
        <w:jc w:val="both"/>
        <w:rPr>
          <w:bCs/>
          <w:color w:val="0070C0"/>
          <w:sz w:val="28"/>
          <w:szCs w:val="28"/>
        </w:rPr>
      </w:pPr>
      <w:bookmarkStart w:id="2" w:name="dieu_2"/>
      <w:r w:rsidRPr="0033546A">
        <w:rPr>
          <w:bCs/>
          <w:color w:val="0070C0"/>
          <w:sz w:val="28"/>
          <w:szCs w:val="28"/>
          <w:lang w:val="vi-VN"/>
        </w:rPr>
        <w:t>Quyết định này quy định điều kiện, tiêu chí, quy mô, tỷ lệ để tách phần diện tích đất do cơ quan, tổ chức của Nhà nước quản lý quy định tại Điều 217 Luật Đất đai năm 2024 mà phần diện tích đất này có trong diện tích đất thực hiện dự án phát triển kinh tế - xã hội thông qua thỏa thuận về nhận quyền sử dụng đất theo Điều 127 Luật Đất đai năm 2024 thành dự án độc lập.</w:t>
      </w:r>
    </w:p>
    <w:p w:rsidR="00C74EEB" w:rsidRPr="00145A3D" w:rsidRDefault="00C74EEB" w:rsidP="00B9381E">
      <w:pPr>
        <w:shd w:val="clear" w:color="auto" w:fill="FFFFFF"/>
        <w:spacing w:before="100" w:after="0" w:line="360" w:lineRule="exact"/>
        <w:ind w:firstLine="567"/>
        <w:jc w:val="both"/>
        <w:rPr>
          <w:rFonts w:eastAsia="Times New Roman" w:cs="Times New Roman"/>
          <w:color w:val="000000"/>
          <w:sz w:val="28"/>
          <w:szCs w:val="28"/>
        </w:rPr>
      </w:pPr>
      <w:r w:rsidRPr="00145A3D">
        <w:rPr>
          <w:rFonts w:eastAsia="Times New Roman" w:cs="Times New Roman"/>
          <w:b/>
          <w:bCs/>
          <w:color w:val="000000"/>
          <w:sz w:val="28"/>
          <w:szCs w:val="28"/>
          <w:lang w:val="vi-VN"/>
        </w:rPr>
        <w:t>Điều 2. Đối tượng áp dụng</w:t>
      </w:r>
      <w:bookmarkEnd w:id="2"/>
    </w:p>
    <w:p w:rsidR="003F346F" w:rsidRPr="003A4F03" w:rsidRDefault="00B03D87" w:rsidP="00B9381E">
      <w:pPr>
        <w:shd w:val="clear" w:color="auto" w:fill="FFFFFF"/>
        <w:spacing w:before="100" w:after="0" w:line="360" w:lineRule="exact"/>
        <w:ind w:firstLine="567"/>
        <w:jc w:val="both"/>
        <w:rPr>
          <w:rFonts w:eastAsia="Times New Roman" w:cs="Times New Roman"/>
          <w:color w:val="FF0000"/>
          <w:sz w:val="28"/>
          <w:szCs w:val="28"/>
        </w:rPr>
      </w:pPr>
      <w:r w:rsidRPr="003A4F03">
        <w:rPr>
          <w:rFonts w:eastAsia="Times New Roman" w:cs="Times New Roman"/>
          <w:color w:val="FF0000"/>
          <w:sz w:val="28"/>
          <w:szCs w:val="28"/>
        </w:rPr>
        <w:t>1.</w:t>
      </w:r>
      <w:r w:rsidR="00C74EEB" w:rsidRPr="003A4F03">
        <w:rPr>
          <w:rFonts w:eastAsia="Times New Roman" w:cs="Times New Roman"/>
          <w:color w:val="FF0000"/>
          <w:sz w:val="28"/>
          <w:szCs w:val="28"/>
          <w:lang w:val="vi-VN"/>
        </w:rPr>
        <w:t xml:space="preserve"> Các nhà đầu tư quy định tại Điều 3 Luật Đầu tư</w:t>
      </w:r>
      <w:r w:rsidR="001E2529">
        <w:rPr>
          <w:rFonts w:eastAsia="Times New Roman" w:cs="Times New Roman"/>
          <w:color w:val="FF0000"/>
          <w:sz w:val="28"/>
          <w:szCs w:val="28"/>
        </w:rPr>
        <w:t xml:space="preserve"> </w:t>
      </w:r>
      <w:r w:rsidR="00C74EEB" w:rsidRPr="003A4F03">
        <w:rPr>
          <w:rFonts w:eastAsia="Times New Roman" w:cs="Times New Roman"/>
          <w:color w:val="FF0000"/>
          <w:sz w:val="28"/>
          <w:szCs w:val="28"/>
          <w:lang w:val="vi-VN"/>
        </w:rPr>
        <w:t>và các cơ quan, tổ chức, cá nhân liên quan đến hoạt động đầu tư</w:t>
      </w:r>
      <w:r w:rsidR="003A4F03" w:rsidRPr="003A4F03">
        <w:rPr>
          <w:rFonts w:eastAsia="Times New Roman" w:cs="Times New Roman"/>
          <w:color w:val="FF0000"/>
          <w:sz w:val="28"/>
          <w:szCs w:val="28"/>
        </w:rPr>
        <w:t xml:space="preserve"> có sử dụng đất trên</w:t>
      </w:r>
      <w:r w:rsidR="00EB75FA" w:rsidRPr="003A4F03">
        <w:rPr>
          <w:rFonts w:eastAsia="Times New Roman" w:cs="Times New Roman"/>
          <w:color w:val="FF0000"/>
          <w:sz w:val="28"/>
          <w:szCs w:val="28"/>
        </w:rPr>
        <w:t xml:space="preserve"> địa bàn</w:t>
      </w:r>
      <w:r w:rsidR="00C74EEB" w:rsidRPr="003A4F03">
        <w:rPr>
          <w:rFonts w:eastAsia="Times New Roman" w:cs="Times New Roman"/>
          <w:color w:val="FF0000"/>
          <w:sz w:val="28"/>
          <w:szCs w:val="28"/>
          <w:lang w:val="vi-VN"/>
        </w:rPr>
        <w:t xml:space="preserve"> tỉnh </w:t>
      </w:r>
      <w:r w:rsidR="00145A3D" w:rsidRPr="003A4F03">
        <w:rPr>
          <w:rFonts w:eastAsia="Times New Roman" w:cs="Times New Roman"/>
          <w:color w:val="FF0000"/>
          <w:sz w:val="28"/>
          <w:szCs w:val="28"/>
          <w:lang w:val="vi-VN"/>
        </w:rPr>
        <w:t>Quảng Trị</w:t>
      </w:r>
      <w:r w:rsidR="00C74EEB" w:rsidRPr="003A4F03">
        <w:rPr>
          <w:rFonts w:eastAsia="Times New Roman" w:cs="Times New Roman"/>
          <w:color w:val="FF0000"/>
          <w:sz w:val="28"/>
          <w:szCs w:val="28"/>
          <w:lang w:val="vi-VN"/>
        </w:rPr>
        <w:t>.</w:t>
      </w:r>
      <w:bookmarkStart w:id="3" w:name="dieu_4"/>
    </w:p>
    <w:p w:rsidR="003A4F03" w:rsidRDefault="00B03D87" w:rsidP="00B9381E">
      <w:pPr>
        <w:shd w:val="clear" w:color="auto" w:fill="FFFFFF"/>
        <w:spacing w:before="100" w:after="0" w:line="360" w:lineRule="exact"/>
        <w:ind w:firstLine="567"/>
        <w:jc w:val="both"/>
        <w:rPr>
          <w:color w:val="FF0000"/>
          <w:spacing w:val="-2"/>
          <w:sz w:val="28"/>
          <w:szCs w:val="28"/>
        </w:rPr>
      </w:pPr>
      <w:r w:rsidRPr="003A4F03">
        <w:rPr>
          <w:rFonts w:eastAsia="Times New Roman" w:cs="Times New Roman"/>
          <w:color w:val="FF0000"/>
          <w:sz w:val="28"/>
          <w:szCs w:val="28"/>
        </w:rPr>
        <w:t xml:space="preserve">2. </w:t>
      </w:r>
      <w:r w:rsidR="0071126D" w:rsidRPr="00BB5775">
        <w:rPr>
          <w:sz w:val="28"/>
          <w:szCs w:val="28"/>
          <w:lang w:val="vi-VN"/>
        </w:rPr>
        <w:t>Các cơ quan quản lý nhà nước</w:t>
      </w:r>
      <w:r w:rsidR="0071126D" w:rsidRPr="00775081">
        <w:rPr>
          <w:sz w:val="28"/>
          <w:szCs w:val="28"/>
          <w:lang w:val="vi-VN"/>
        </w:rPr>
        <w:t xml:space="preserve">, tổ chức, cá nhân có liên quan trong việc tách </w:t>
      </w:r>
      <w:r w:rsidR="0071126D" w:rsidRPr="003204E9">
        <w:rPr>
          <w:color w:val="FF0000"/>
          <w:sz w:val="28"/>
          <w:szCs w:val="28"/>
          <w:lang w:val="vi-VN"/>
        </w:rPr>
        <w:t>phần diện tích đất do cơ quan, tổ chức của Nhà nước quản lý</w:t>
      </w:r>
      <w:r w:rsidR="0071126D" w:rsidRPr="00775081">
        <w:rPr>
          <w:sz w:val="28"/>
          <w:szCs w:val="28"/>
          <w:lang w:val="vi-VN"/>
        </w:rPr>
        <w:t xml:space="preserve"> thành dự án độc lập.</w:t>
      </w:r>
    </w:p>
    <w:p w:rsidR="0097720F" w:rsidRPr="00145A3D" w:rsidRDefault="0097720F" w:rsidP="00B9381E">
      <w:pPr>
        <w:shd w:val="clear" w:color="auto" w:fill="FFFFFF"/>
        <w:spacing w:before="100" w:after="0" w:line="360" w:lineRule="exact"/>
        <w:ind w:firstLine="567"/>
        <w:jc w:val="both"/>
        <w:rPr>
          <w:rFonts w:eastAsia="Times New Roman" w:cs="Times New Roman"/>
          <w:color w:val="000000"/>
          <w:sz w:val="28"/>
          <w:szCs w:val="28"/>
        </w:rPr>
      </w:pPr>
      <w:r w:rsidRPr="00145A3D">
        <w:rPr>
          <w:rFonts w:eastAsia="Times New Roman" w:cs="Times New Roman"/>
          <w:b/>
          <w:bCs/>
          <w:color w:val="000000"/>
          <w:sz w:val="28"/>
          <w:szCs w:val="28"/>
          <w:lang w:val="vi-VN"/>
        </w:rPr>
        <w:lastRenderedPageBreak/>
        <w:t xml:space="preserve">Điều </w:t>
      </w:r>
      <w:r>
        <w:rPr>
          <w:rFonts w:eastAsia="Times New Roman" w:cs="Times New Roman"/>
          <w:b/>
          <w:bCs/>
          <w:color w:val="000000"/>
          <w:sz w:val="28"/>
          <w:szCs w:val="28"/>
        </w:rPr>
        <w:t>3</w:t>
      </w:r>
      <w:r w:rsidRPr="00145A3D">
        <w:rPr>
          <w:rFonts w:eastAsia="Times New Roman" w:cs="Times New Roman"/>
          <w:b/>
          <w:bCs/>
          <w:color w:val="000000"/>
          <w:sz w:val="28"/>
          <w:szCs w:val="28"/>
          <w:lang w:val="vi-VN"/>
        </w:rPr>
        <w:t>. Thời điểm xem xét tách khu đất thành dự án độc lập</w:t>
      </w:r>
    </w:p>
    <w:p w:rsidR="0033546A" w:rsidRPr="0033546A" w:rsidRDefault="0033546A" w:rsidP="00B9381E">
      <w:pPr>
        <w:pStyle w:val="NormalWeb"/>
        <w:spacing w:beforeAutospacing="0" w:after="0" w:afterAutospacing="0" w:line="360" w:lineRule="exact"/>
        <w:ind w:firstLine="567"/>
        <w:jc w:val="both"/>
        <w:rPr>
          <w:bCs/>
          <w:color w:val="0070C0"/>
          <w:sz w:val="28"/>
          <w:szCs w:val="28"/>
          <w:lang w:val="vi-VN"/>
        </w:rPr>
      </w:pPr>
      <w:bookmarkStart w:id="4" w:name="dieu_5"/>
      <w:bookmarkEnd w:id="3"/>
      <w:r w:rsidRPr="0033546A">
        <w:rPr>
          <w:color w:val="0070C0"/>
          <w:sz w:val="28"/>
          <w:szCs w:val="28"/>
          <w:lang w:val="vi-VN"/>
        </w:rPr>
        <w:t>Thời điểm xem xét tách phần diện tích đất do cơ quan, tổ chức của Nhà nước quản lý thành dự án độc lập là thời điểm xem xét chấp thuận chủ trương đầu tư, đồng thời chấp thuận nhà đầu tư đối với dự án</w:t>
      </w:r>
      <w:r w:rsidRPr="0033546A">
        <w:rPr>
          <w:bCs/>
          <w:color w:val="0070C0"/>
          <w:sz w:val="28"/>
          <w:szCs w:val="28"/>
          <w:lang w:val="vi-VN"/>
        </w:rPr>
        <w:t xml:space="preserve"> phát triển kinh tế - xã hội thông qua thỏa thuận về nhận quyền sử dụng đất.</w:t>
      </w:r>
    </w:p>
    <w:p w:rsidR="00C74EEB" w:rsidRDefault="00C74EEB" w:rsidP="00B9381E">
      <w:pPr>
        <w:shd w:val="clear" w:color="auto" w:fill="FFFFFF"/>
        <w:spacing w:before="100" w:after="0" w:line="360" w:lineRule="exact"/>
        <w:ind w:firstLine="567"/>
        <w:jc w:val="both"/>
        <w:rPr>
          <w:rFonts w:eastAsia="Times New Roman" w:cs="Times New Roman"/>
          <w:b/>
          <w:bCs/>
          <w:color w:val="000000"/>
          <w:sz w:val="28"/>
          <w:szCs w:val="28"/>
        </w:rPr>
      </w:pPr>
      <w:r w:rsidRPr="00145A3D">
        <w:rPr>
          <w:rFonts w:eastAsia="Times New Roman" w:cs="Times New Roman"/>
          <w:b/>
          <w:bCs/>
          <w:color w:val="000000"/>
          <w:sz w:val="28"/>
          <w:szCs w:val="28"/>
          <w:lang w:val="vi-VN"/>
        </w:rPr>
        <w:t xml:space="preserve">Điều </w:t>
      </w:r>
      <w:r w:rsidR="0097720F">
        <w:rPr>
          <w:rFonts w:eastAsia="Times New Roman" w:cs="Times New Roman"/>
          <w:b/>
          <w:bCs/>
          <w:color w:val="000000"/>
          <w:sz w:val="28"/>
          <w:szCs w:val="28"/>
        </w:rPr>
        <w:t>4</w:t>
      </w:r>
      <w:r w:rsidRPr="00145A3D">
        <w:rPr>
          <w:rFonts w:eastAsia="Times New Roman" w:cs="Times New Roman"/>
          <w:b/>
          <w:bCs/>
          <w:color w:val="000000"/>
          <w:sz w:val="28"/>
          <w:szCs w:val="28"/>
          <w:lang w:val="vi-VN"/>
        </w:rPr>
        <w:t>. Các điều kiện, tiêu chí, quy mô, tỷ lệ để tách khu đất thành dự án độc lập</w:t>
      </w:r>
      <w:bookmarkEnd w:id="4"/>
    </w:p>
    <w:p w:rsidR="00335CB0" w:rsidRPr="00335CB0" w:rsidRDefault="00335CB0" w:rsidP="00B9381E">
      <w:pPr>
        <w:shd w:val="clear" w:color="auto" w:fill="FFFFFF"/>
        <w:spacing w:before="100" w:after="0" w:line="360" w:lineRule="exact"/>
        <w:ind w:firstLine="567"/>
        <w:jc w:val="both"/>
        <w:rPr>
          <w:rFonts w:eastAsia="Times New Roman" w:cs="Times New Roman"/>
          <w:b/>
          <w:bCs/>
          <w:color w:val="000000"/>
          <w:sz w:val="28"/>
          <w:szCs w:val="28"/>
        </w:rPr>
      </w:pPr>
      <w:r>
        <w:rPr>
          <w:bCs/>
          <w:sz w:val="28"/>
          <w:szCs w:val="28"/>
        </w:rPr>
        <w:t xml:space="preserve">1. </w:t>
      </w:r>
      <w:r w:rsidR="007478E3">
        <w:rPr>
          <w:rFonts w:eastAsia="Calibri" w:cs="Times New Roman"/>
          <w:color w:val="000000"/>
          <w:sz w:val="28"/>
          <w:szCs w:val="28"/>
        </w:rPr>
        <w:t xml:space="preserve">Phần diện tích nằm trong khu đất </w:t>
      </w:r>
      <w:r w:rsidRPr="0011532F">
        <w:rPr>
          <w:bCs/>
          <w:sz w:val="28"/>
          <w:szCs w:val="28"/>
        </w:rPr>
        <w:t>thực hiện dự án đầu tư</w:t>
      </w:r>
      <w:r w:rsidRPr="0011532F">
        <w:rPr>
          <w:sz w:val="28"/>
          <w:szCs w:val="28"/>
          <w:lang w:val="vi-VN"/>
        </w:rPr>
        <w:t>nếu đáp ứng</w:t>
      </w:r>
      <w:r w:rsidRPr="0011532F">
        <w:rPr>
          <w:sz w:val="28"/>
          <w:szCs w:val="28"/>
        </w:rPr>
        <w:t xml:space="preserve"> đồng thời tất cả</w:t>
      </w:r>
      <w:r w:rsidRPr="0011532F">
        <w:rPr>
          <w:sz w:val="28"/>
          <w:szCs w:val="28"/>
          <w:lang w:val="vi-VN"/>
        </w:rPr>
        <w:t xml:space="preserve"> các điều kiện, tiêu chí, quy mô, tỷ lệ</w:t>
      </w:r>
      <w:r w:rsidRPr="0011532F">
        <w:rPr>
          <w:sz w:val="28"/>
          <w:szCs w:val="28"/>
        </w:rPr>
        <w:t xml:space="preserve"> diện tích đất</w:t>
      </w:r>
      <w:r w:rsidRPr="0011532F">
        <w:rPr>
          <w:sz w:val="28"/>
          <w:szCs w:val="28"/>
          <w:lang w:val="vi-VN"/>
        </w:rPr>
        <w:t xml:space="preserve"> quy định tại Khoản 2</w:t>
      </w:r>
      <w:r w:rsidRPr="0011532F">
        <w:rPr>
          <w:sz w:val="28"/>
          <w:szCs w:val="28"/>
        </w:rPr>
        <w:t xml:space="preserve"> và</w:t>
      </w:r>
      <w:r w:rsidRPr="0011532F">
        <w:rPr>
          <w:sz w:val="28"/>
          <w:szCs w:val="28"/>
          <w:lang w:val="vi-VN"/>
        </w:rPr>
        <w:t xml:space="preserve"> Khoản 3 Điều này</w:t>
      </w:r>
      <w:r w:rsidRPr="0011532F">
        <w:rPr>
          <w:sz w:val="28"/>
          <w:szCs w:val="28"/>
        </w:rPr>
        <w:t xml:space="preserve"> thì</w:t>
      </w:r>
      <w:r w:rsidRPr="0011532F">
        <w:rPr>
          <w:sz w:val="28"/>
          <w:szCs w:val="28"/>
          <w:lang w:val="vi-VN"/>
        </w:rPr>
        <w:t xml:space="preserve"> được xem xét</w:t>
      </w:r>
      <w:r w:rsidRPr="0011532F">
        <w:rPr>
          <w:sz w:val="28"/>
          <w:szCs w:val="28"/>
        </w:rPr>
        <w:t xml:space="preserve"> để</w:t>
      </w:r>
      <w:r w:rsidRPr="0011532F">
        <w:rPr>
          <w:sz w:val="28"/>
          <w:szCs w:val="28"/>
          <w:lang w:val="vi-VN"/>
        </w:rPr>
        <w:t xml:space="preserve"> tách thành dự án độc lập.</w:t>
      </w:r>
    </w:p>
    <w:p w:rsidR="00F457A7" w:rsidRPr="00F457A7" w:rsidRDefault="00335CB0" w:rsidP="00B9381E">
      <w:pPr>
        <w:shd w:val="clear" w:color="auto" w:fill="FFFFFF"/>
        <w:spacing w:before="100" w:after="0" w:line="360" w:lineRule="exact"/>
        <w:ind w:firstLine="567"/>
        <w:jc w:val="both"/>
        <w:rPr>
          <w:sz w:val="28"/>
          <w:szCs w:val="28"/>
        </w:rPr>
      </w:pPr>
      <w:r>
        <w:rPr>
          <w:sz w:val="28"/>
          <w:szCs w:val="28"/>
        </w:rPr>
        <w:t>2</w:t>
      </w:r>
      <w:r w:rsidR="00F457A7" w:rsidRPr="00F457A7">
        <w:rPr>
          <w:sz w:val="28"/>
          <w:szCs w:val="28"/>
        </w:rPr>
        <w:t xml:space="preserve">. </w:t>
      </w:r>
      <w:r>
        <w:rPr>
          <w:sz w:val="28"/>
          <w:szCs w:val="28"/>
        </w:rPr>
        <w:t>Đ</w:t>
      </w:r>
      <w:r w:rsidR="00F457A7" w:rsidRPr="00F457A7">
        <w:rPr>
          <w:sz w:val="28"/>
          <w:szCs w:val="28"/>
        </w:rPr>
        <w:t>iều kiện</w:t>
      </w:r>
      <w:r>
        <w:rPr>
          <w:sz w:val="28"/>
          <w:szCs w:val="28"/>
        </w:rPr>
        <w:t>, tiêu chí</w:t>
      </w:r>
      <w:r w:rsidR="00F457A7" w:rsidRPr="00F457A7">
        <w:rPr>
          <w:sz w:val="28"/>
          <w:szCs w:val="28"/>
        </w:rPr>
        <w:t xml:space="preserve"> đối với phần diện tích đất để xem xét tách thành dự án độc lập phải đáp ứng </w:t>
      </w:r>
      <w:r w:rsidR="00781648">
        <w:rPr>
          <w:sz w:val="28"/>
          <w:szCs w:val="28"/>
        </w:rPr>
        <w:t xml:space="preserve">nội dung </w:t>
      </w:r>
      <w:r w:rsidR="00F457A7" w:rsidRPr="00F457A7">
        <w:rPr>
          <w:sz w:val="28"/>
          <w:szCs w:val="28"/>
        </w:rPr>
        <w:t xml:space="preserve">sau: </w:t>
      </w:r>
    </w:p>
    <w:p w:rsidR="00F457A7" w:rsidRPr="00F457A7" w:rsidRDefault="00F457A7" w:rsidP="00B9381E">
      <w:pPr>
        <w:shd w:val="clear" w:color="auto" w:fill="FFFFFF"/>
        <w:spacing w:before="100" w:after="0" w:line="360" w:lineRule="exact"/>
        <w:ind w:firstLine="567"/>
        <w:jc w:val="both"/>
        <w:rPr>
          <w:sz w:val="28"/>
          <w:szCs w:val="28"/>
        </w:rPr>
      </w:pPr>
      <w:r w:rsidRPr="00F457A7">
        <w:rPr>
          <w:sz w:val="28"/>
          <w:szCs w:val="28"/>
        </w:rPr>
        <w:t>a) Phù hợp với quy hoạch sử dụng đất cấp huyện được cấp</w:t>
      </w:r>
      <w:r w:rsidR="00A10E4E">
        <w:rPr>
          <w:sz w:val="28"/>
          <w:szCs w:val="28"/>
        </w:rPr>
        <w:t xml:space="preserve"> có</w:t>
      </w:r>
      <w:r w:rsidRPr="00F457A7">
        <w:rPr>
          <w:sz w:val="28"/>
          <w:szCs w:val="28"/>
        </w:rPr>
        <w:t xml:space="preserve"> thẩm quyền phê duyệt.</w:t>
      </w:r>
    </w:p>
    <w:p w:rsidR="00F457A7" w:rsidRPr="00F457A7" w:rsidRDefault="00F457A7" w:rsidP="00B9381E">
      <w:pPr>
        <w:shd w:val="clear" w:color="auto" w:fill="FFFFFF"/>
        <w:spacing w:before="100" w:after="0" w:line="360" w:lineRule="exact"/>
        <w:ind w:firstLine="567"/>
        <w:jc w:val="both"/>
        <w:rPr>
          <w:sz w:val="28"/>
          <w:szCs w:val="28"/>
        </w:rPr>
      </w:pPr>
      <w:r w:rsidRPr="00F457A7">
        <w:rPr>
          <w:sz w:val="28"/>
          <w:szCs w:val="28"/>
        </w:rPr>
        <w:t xml:space="preserve">b) Phù hợp với quy hoạch phân khu </w:t>
      </w:r>
      <w:r w:rsidR="000F7967">
        <w:rPr>
          <w:sz w:val="28"/>
          <w:szCs w:val="28"/>
        </w:rPr>
        <w:t>xây dựng</w:t>
      </w:r>
      <w:r w:rsidRPr="00F457A7">
        <w:rPr>
          <w:sz w:val="28"/>
          <w:szCs w:val="28"/>
        </w:rPr>
        <w:t xml:space="preserve"> tỷ lệ 1/2.000</w:t>
      </w:r>
      <w:r w:rsidR="000F7967">
        <w:rPr>
          <w:sz w:val="28"/>
          <w:szCs w:val="28"/>
        </w:rPr>
        <w:t xml:space="preserve"> hoặc quy hoạch chi tiết xây dựng tỷ lệ 1/500 (nếu có)</w:t>
      </w:r>
      <w:r w:rsidRPr="00F457A7">
        <w:rPr>
          <w:sz w:val="28"/>
          <w:szCs w:val="28"/>
        </w:rPr>
        <w:t>.</w:t>
      </w:r>
    </w:p>
    <w:p w:rsidR="00F457A7" w:rsidRPr="000D5C10" w:rsidRDefault="00335CB0" w:rsidP="00B9381E">
      <w:pPr>
        <w:shd w:val="clear" w:color="auto" w:fill="FFFFFF"/>
        <w:spacing w:before="100" w:after="0" w:line="360" w:lineRule="exact"/>
        <w:ind w:firstLine="567"/>
        <w:jc w:val="both"/>
        <w:rPr>
          <w:sz w:val="28"/>
          <w:szCs w:val="28"/>
        </w:rPr>
      </w:pPr>
      <w:r>
        <w:rPr>
          <w:sz w:val="28"/>
          <w:szCs w:val="28"/>
        </w:rPr>
        <w:t>c</w:t>
      </w:r>
      <w:r w:rsidR="00F457A7" w:rsidRPr="00F457A7">
        <w:rPr>
          <w:sz w:val="28"/>
          <w:szCs w:val="28"/>
        </w:rPr>
        <w:t xml:space="preserve">) Có ít nhất một mặt tiếp giáp đường giao thông hiện trạng </w:t>
      </w:r>
      <w:r w:rsidR="00CA7EC2">
        <w:rPr>
          <w:sz w:val="28"/>
          <w:szCs w:val="28"/>
        </w:rPr>
        <w:t>(</w:t>
      </w:r>
      <w:r w:rsidR="00EB75FA">
        <w:rPr>
          <w:sz w:val="28"/>
          <w:szCs w:val="28"/>
        </w:rPr>
        <w:t>phải</w:t>
      </w:r>
      <w:r w:rsidR="00CA7EC2">
        <w:rPr>
          <w:sz w:val="28"/>
          <w:szCs w:val="28"/>
        </w:rPr>
        <w:t xml:space="preserve"> phù hợp </w:t>
      </w:r>
      <w:r w:rsidR="00CA7EC2" w:rsidRPr="000D5C10">
        <w:rPr>
          <w:sz w:val="28"/>
          <w:szCs w:val="28"/>
        </w:rPr>
        <w:t xml:space="preserve">với quy hoạch) </w:t>
      </w:r>
      <w:r w:rsidR="00F457A7" w:rsidRPr="000D5C10">
        <w:rPr>
          <w:sz w:val="28"/>
          <w:szCs w:val="28"/>
        </w:rPr>
        <w:t xml:space="preserve">hoặc có quy hoạch đường giao thông cấp VI trở lên </w:t>
      </w:r>
      <w:r w:rsidR="00DA6C7E" w:rsidRPr="000D5C10">
        <w:rPr>
          <w:sz w:val="28"/>
          <w:szCs w:val="28"/>
        </w:rPr>
        <w:t xml:space="preserve">sau khi </w:t>
      </w:r>
      <w:r w:rsidR="00F457A7" w:rsidRPr="000D5C10">
        <w:rPr>
          <w:sz w:val="28"/>
          <w:szCs w:val="28"/>
        </w:rPr>
        <w:t>đã trừ chỉ giới giao thông, xây dựng theo quy hoạch được duyệt (nếu có).</w:t>
      </w:r>
    </w:p>
    <w:p w:rsidR="00F457A7" w:rsidRPr="000D5C10" w:rsidRDefault="00084D37" w:rsidP="00B9381E">
      <w:pPr>
        <w:shd w:val="clear" w:color="auto" w:fill="FFFFFF"/>
        <w:spacing w:before="100" w:after="0" w:line="360" w:lineRule="exact"/>
        <w:ind w:firstLine="567"/>
        <w:jc w:val="both"/>
        <w:rPr>
          <w:sz w:val="28"/>
          <w:szCs w:val="28"/>
        </w:rPr>
      </w:pPr>
      <w:r w:rsidRPr="000D5C10">
        <w:rPr>
          <w:sz w:val="28"/>
          <w:szCs w:val="28"/>
        </w:rPr>
        <w:t xml:space="preserve">d) </w:t>
      </w:r>
      <w:r w:rsidRPr="000D5C10">
        <w:rPr>
          <w:rFonts w:eastAsia="Calibri" w:cs="Times New Roman"/>
          <w:sz w:val="28"/>
          <w:szCs w:val="28"/>
        </w:rPr>
        <w:t xml:space="preserve">Phần diện tích nằm trong khu đất </w:t>
      </w:r>
      <w:r w:rsidRPr="000D5C10">
        <w:rPr>
          <w:bCs/>
          <w:sz w:val="28"/>
          <w:szCs w:val="28"/>
        </w:rPr>
        <w:t xml:space="preserve">thực hiện dự án đầu tư phải </w:t>
      </w:r>
      <w:r w:rsidRPr="000D5C10">
        <w:rPr>
          <w:sz w:val="28"/>
          <w:szCs w:val="28"/>
        </w:rPr>
        <w:t xml:space="preserve">liền vùng, liền thửavà </w:t>
      </w:r>
      <w:r w:rsidRPr="000D5C10">
        <w:rPr>
          <w:sz w:val="28"/>
          <w:szCs w:val="28"/>
          <w:lang w:val="vi-VN"/>
        </w:rPr>
        <w:t xml:space="preserve">có thể </w:t>
      </w:r>
      <w:r w:rsidR="00781648">
        <w:rPr>
          <w:sz w:val="28"/>
          <w:szCs w:val="28"/>
        </w:rPr>
        <w:t>tạo thành thửa đất</w:t>
      </w:r>
      <w:bookmarkStart w:id="5" w:name="_GoBack"/>
      <w:bookmarkEnd w:id="5"/>
      <w:r w:rsidRPr="000D5C10">
        <w:rPr>
          <w:sz w:val="28"/>
          <w:szCs w:val="28"/>
          <w:lang w:val="vi-VN"/>
        </w:rPr>
        <w:t>hình vuông</w:t>
      </w:r>
      <w:r w:rsidRPr="000D5C10">
        <w:rPr>
          <w:sz w:val="28"/>
          <w:szCs w:val="28"/>
        </w:rPr>
        <w:t xml:space="preserve"> có </w:t>
      </w:r>
      <w:r w:rsidR="006628FF">
        <w:rPr>
          <w:sz w:val="28"/>
          <w:szCs w:val="28"/>
        </w:rPr>
        <w:t>chiều</w:t>
      </w:r>
      <w:r w:rsidRPr="000D5C10">
        <w:rPr>
          <w:sz w:val="28"/>
          <w:szCs w:val="28"/>
        </w:rPr>
        <w:t xml:space="preserve"> dài cạnh tối thiểu là 30m. </w:t>
      </w:r>
    </w:p>
    <w:p w:rsidR="009B7E0C" w:rsidRPr="0011532F" w:rsidRDefault="009B7E0C" w:rsidP="00B9381E">
      <w:pPr>
        <w:shd w:val="clear" w:color="auto" w:fill="FFFFFF"/>
        <w:spacing w:before="100" w:after="0" w:line="360" w:lineRule="exact"/>
        <w:ind w:firstLine="567"/>
        <w:jc w:val="both"/>
        <w:rPr>
          <w:sz w:val="28"/>
          <w:szCs w:val="28"/>
        </w:rPr>
      </w:pPr>
      <w:r w:rsidRPr="0011532F">
        <w:rPr>
          <w:sz w:val="28"/>
          <w:szCs w:val="28"/>
        </w:rPr>
        <w:t>3</w:t>
      </w:r>
      <w:r w:rsidRPr="0011532F">
        <w:rPr>
          <w:sz w:val="28"/>
          <w:szCs w:val="28"/>
          <w:lang w:val="vi-VN"/>
        </w:rPr>
        <w:t>. Quy mô, tỷ lệ</w:t>
      </w:r>
      <w:r w:rsidRPr="0011532F">
        <w:rPr>
          <w:sz w:val="28"/>
          <w:szCs w:val="28"/>
        </w:rPr>
        <w:t xml:space="preserve"> diện tích</w:t>
      </w:r>
      <w:r w:rsidRPr="0011532F">
        <w:rPr>
          <w:sz w:val="28"/>
          <w:szCs w:val="28"/>
          <w:lang w:val="vi-VN"/>
        </w:rPr>
        <w:t xml:space="preserve"> đấ</w:t>
      </w:r>
      <w:r w:rsidR="002336A9">
        <w:rPr>
          <w:sz w:val="28"/>
          <w:szCs w:val="28"/>
          <w:lang w:val="vi-VN"/>
        </w:rPr>
        <w:t>t</w:t>
      </w:r>
      <w:r w:rsidRPr="0011532F">
        <w:rPr>
          <w:sz w:val="28"/>
          <w:szCs w:val="28"/>
          <w:lang w:val="vi-VN"/>
        </w:rPr>
        <w:t xml:space="preserve"> để tách thành dự án độc lập:</w:t>
      </w:r>
    </w:p>
    <w:p w:rsidR="009B7E0C" w:rsidRPr="0011532F" w:rsidRDefault="009B7E0C" w:rsidP="00B9381E">
      <w:pPr>
        <w:spacing w:before="100" w:after="0" w:line="360" w:lineRule="exact"/>
        <w:ind w:firstLine="567"/>
        <w:jc w:val="both"/>
        <w:rPr>
          <w:sz w:val="28"/>
          <w:szCs w:val="28"/>
          <w:lang w:val="nl-NL"/>
        </w:rPr>
      </w:pPr>
      <w:r w:rsidRPr="0011532F">
        <w:rPr>
          <w:sz w:val="28"/>
          <w:szCs w:val="28"/>
          <w:lang w:val="nl-NL"/>
        </w:rPr>
        <w:t>a) Nhóm dự án thương mại, dịch vụ:</w:t>
      </w:r>
    </w:p>
    <w:p w:rsidR="009B7E0C" w:rsidRPr="009B7E0C" w:rsidRDefault="009B7E0C" w:rsidP="00B9381E">
      <w:pPr>
        <w:spacing w:before="100" w:after="0" w:line="360" w:lineRule="exact"/>
        <w:ind w:firstLine="567"/>
        <w:jc w:val="both"/>
        <w:rPr>
          <w:sz w:val="28"/>
          <w:szCs w:val="28"/>
          <w:lang w:val="nl-NL"/>
        </w:rPr>
      </w:pPr>
      <w:r w:rsidRPr="009B7E0C">
        <w:rPr>
          <w:sz w:val="28"/>
          <w:szCs w:val="28"/>
          <w:lang w:val="nl-NL"/>
        </w:rPr>
        <w:t>- Đối với các dự án thực hiện tạ</w:t>
      </w:r>
      <w:r w:rsidR="00EB75FA">
        <w:rPr>
          <w:sz w:val="28"/>
          <w:szCs w:val="28"/>
          <w:lang w:val="nl-NL"/>
        </w:rPr>
        <w:t>i khu vực đô thị</w:t>
      </w:r>
      <w:r w:rsidRPr="009B7E0C">
        <w:rPr>
          <w:sz w:val="28"/>
          <w:szCs w:val="28"/>
          <w:lang w:val="nl-NL"/>
        </w:rPr>
        <w:t>:</w:t>
      </w:r>
      <w:r w:rsidR="00506C63">
        <w:rPr>
          <w:sz w:val="28"/>
          <w:szCs w:val="28"/>
          <w:lang w:val="nl-NL"/>
        </w:rPr>
        <w:t xml:space="preserve"> </w:t>
      </w:r>
      <w:r w:rsidRPr="009B7E0C">
        <w:rPr>
          <w:sz w:val="28"/>
          <w:szCs w:val="28"/>
          <w:lang w:val="nl-NL"/>
        </w:rPr>
        <w:t>Tỷ lệ phần diện tích đất đủ điều kiện tách thành dự án độc lập là từ 30% trở lên so với tổng diện tích khu đất đề xuất thực hiện dự án và có diện tích tối thiể</w:t>
      </w:r>
      <w:r w:rsidR="00EB75FA">
        <w:rPr>
          <w:sz w:val="28"/>
          <w:szCs w:val="28"/>
          <w:lang w:val="nl-NL"/>
        </w:rPr>
        <w:t>u là 1.000</w:t>
      </w:r>
      <w:r w:rsidRPr="009B7E0C">
        <w:rPr>
          <w:sz w:val="28"/>
          <w:szCs w:val="28"/>
          <w:lang w:val="nl-NL"/>
        </w:rPr>
        <w:t>m</w:t>
      </w:r>
      <w:r w:rsidRPr="009B7E0C">
        <w:rPr>
          <w:sz w:val="28"/>
          <w:szCs w:val="28"/>
          <w:vertAlign w:val="superscript"/>
          <w:lang w:val="nl-NL"/>
        </w:rPr>
        <w:t>2</w:t>
      </w:r>
      <w:r w:rsidRPr="009B7E0C">
        <w:rPr>
          <w:sz w:val="28"/>
          <w:szCs w:val="28"/>
          <w:lang w:val="nl-NL"/>
        </w:rPr>
        <w:t>.</w:t>
      </w:r>
    </w:p>
    <w:p w:rsidR="009B7E0C" w:rsidRPr="009B7E0C" w:rsidRDefault="009B7E0C" w:rsidP="00B9381E">
      <w:pPr>
        <w:spacing w:before="100" w:after="0" w:line="360" w:lineRule="exact"/>
        <w:ind w:firstLine="567"/>
        <w:jc w:val="both"/>
        <w:rPr>
          <w:sz w:val="28"/>
          <w:szCs w:val="28"/>
          <w:lang w:val="nl-NL"/>
        </w:rPr>
      </w:pPr>
      <w:r w:rsidRPr="009B7E0C">
        <w:rPr>
          <w:sz w:val="28"/>
          <w:szCs w:val="28"/>
          <w:lang w:val="nl-NL"/>
        </w:rPr>
        <w:t xml:space="preserve">- Đối với các dự án thực hiện tại </w:t>
      </w:r>
      <w:r w:rsidR="00EB75FA">
        <w:rPr>
          <w:sz w:val="28"/>
          <w:szCs w:val="28"/>
          <w:lang w:val="nl-NL"/>
        </w:rPr>
        <w:t>khu vực nông thôn</w:t>
      </w:r>
      <w:r w:rsidRPr="009B7E0C">
        <w:rPr>
          <w:sz w:val="28"/>
          <w:szCs w:val="28"/>
          <w:lang w:val="nl-NL"/>
        </w:rPr>
        <w:t xml:space="preserve">: Tỷ lệ phần diện tích đất đủ điều kiện tách thành dự án độc lập là từ 40% trở lên so với tổng diện tích khu đất đề xuất thực hiện dự án và có diện tích tối thiểu là </w:t>
      </w:r>
      <w:r>
        <w:rPr>
          <w:sz w:val="28"/>
          <w:szCs w:val="28"/>
          <w:lang w:val="nl-NL"/>
        </w:rPr>
        <w:t>2</w:t>
      </w:r>
      <w:r w:rsidR="00EB75FA">
        <w:rPr>
          <w:sz w:val="28"/>
          <w:szCs w:val="28"/>
          <w:lang w:val="nl-NL"/>
        </w:rPr>
        <w:t>.000</w:t>
      </w:r>
      <w:r w:rsidRPr="009B7E0C">
        <w:rPr>
          <w:sz w:val="28"/>
          <w:szCs w:val="28"/>
          <w:lang w:val="nl-NL"/>
        </w:rPr>
        <w:t>m</w:t>
      </w:r>
      <w:r w:rsidRPr="009B7E0C">
        <w:rPr>
          <w:sz w:val="28"/>
          <w:szCs w:val="28"/>
          <w:vertAlign w:val="superscript"/>
          <w:lang w:val="nl-NL"/>
        </w:rPr>
        <w:t>2</w:t>
      </w:r>
      <w:r w:rsidRPr="009B7E0C">
        <w:rPr>
          <w:sz w:val="28"/>
          <w:szCs w:val="28"/>
          <w:lang w:val="nl-NL"/>
        </w:rPr>
        <w:t>.</w:t>
      </w:r>
    </w:p>
    <w:p w:rsidR="009B7E0C" w:rsidRPr="009B7E0C" w:rsidRDefault="009B7E0C" w:rsidP="00B9381E">
      <w:pPr>
        <w:spacing w:before="100" w:after="0" w:line="360" w:lineRule="exact"/>
        <w:ind w:firstLine="567"/>
        <w:jc w:val="both"/>
        <w:rPr>
          <w:sz w:val="28"/>
          <w:szCs w:val="28"/>
          <w:lang w:val="nl-NL"/>
        </w:rPr>
      </w:pPr>
      <w:r w:rsidRPr="0011532F">
        <w:rPr>
          <w:sz w:val="28"/>
          <w:szCs w:val="28"/>
          <w:lang w:val="nl-NL"/>
        </w:rPr>
        <w:t xml:space="preserve">b) Đối với các dự án không phải là dự án thương mại, dịch vụ: </w:t>
      </w:r>
      <w:r w:rsidRPr="009B7E0C">
        <w:rPr>
          <w:sz w:val="28"/>
          <w:szCs w:val="28"/>
          <w:lang w:val="nl-NL"/>
        </w:rPr>
        <w:t>Tỷ lệ phần diện tích đất đủ điều kiện tách thành dự án độc lập là từ 40% trở lên so với tổng diện tích khu đất đề xuất thực hiện dự án và có diện tích tối thiể</w:t>
      </w:r>
      <w:r w:rsidR="007B63FF">
        <w:rPr>
          <w:sz w:val="28"/>
          <w:szCs w:val="28"/>
          <w:lang w:val="nl-NL"/>
        </w:rPr>
        <w:t>u là 2.000</w:t>
      </w:r>
      <w:r w:rsidRPr="009B7E0C">
        <w:rPr>
          <w:sz w:val="28"/>
          <w:szCs w:val="28"/>
          <w:lang w:val="nl-NL"/>
        </w:rPr>
        <w:t>m</w:t>
      </w:r>
      <w:r w:rsidRPr="009B7E0C">
        <w:rPr>
          <w:sz w:val="28"/>
          <w:szCs w:val="28"/>
          <w:vertAlign w:val="superscript"/>
          <w:lang w:val="nl-NL"/>
        </w:rPr>
        <w:t>2</w:t>
      </w:r>
      <w:r w:rsidRPr="009B7E0C">
        <w:rPr>
          <w:sz w:val="28"/>
          <w:szCs w:val="28"/>
          <w:lang w:val="nl-NL"/>
        </w:rPr>
        <w:t>.</w:t>
      </w:r>
    </w:p>
    <w:p w:rsidR="00C74EEB" w:rsidRPr="00145A3D" w:rsidRDefault="002336A9" w:rsidP="00B9381E">
      <w:pPr>
        <w:shd w:val="clear" w:color="auto" w:fill="FFFFFF"/>
        <w:spacing w:before="100" w:after="0" w:line="360" w:lineRule="exact"/>
        <w:ind w:firstLine="567"/>
        <w:jc w:val="both"/>
        <w:rPr>
          <w:rFonts w:eastAsia="Times New Roman" w:cs="Times New Roman"/>
          <w:color w:val="000000"/>
          <w:sz w:val="28"/>
          <w:szCs w:val="28"/>
        </w:rPr>
      </w:pPr>
      <w:r>
        <w:rPr>
          <w:rFonts w:eastAsia="Times New Roman" w:cs="Times New Roman"/>
          <w:color w:val="000000"/>
          <w:sz w:val="28"/>
          <w:szCs w:val="28"/>
        </w:rPr>
        <w:t>4</w:t>
      </w:r>
      <w:r w:rsidR="00C74EEB" w:rsidRPr="00145A3D">
        <w:rPr>
          <w:rFonts w:eastAsia="Times New Roman" w:cs="Times New Roman"/>
          <w:color w:val="000000"/>
          <w:sz w:val="28"/>
          <w:szCs w:val="28"/>
          <w:lang w:val="vi-VN"/>
        </w:rPr>
        <w:t xml:space="preserve">. Trường hợp tách khu đất </w:t>
      </w:r>
      <w:r w:rsidR="00C74EEB" w:rsidRPr="00F3054A">
        <w:rPr>
          <w:rFonts w:eastAsia="Times New Roman" w:cs="Times New Roman"/>
          <w:color w:val="000000"/>
          <w:sz w:val="28"/>
          <w:szCs w:val="28"/>
          <w:lang w:val="vi-VN"/>
        </w:rPr>
        <w:t>đáp ứng các điều kiện, tiêu chí, quy mô, tỷ lệ quy định tại Khoản 2, Khoản 3</w:t>
      </w:r>
      <w:r w:rsidR="00FB102A">
        <w:rPr>
          <w:rFonts w:eastAsia="Times New Roman" w:cs="Times New Roman"/>
          <w:color w:val="000000"/>
          <w:sz w:val="28"/>
          <w:szCs w:val="28"/>
        </w:rPr>
        <w:t xml:space="preserve"> </w:t>
      </w:r>
      <w:r w:rsidR="00C74EEB" w:rsidRPr="00F3054A">
        <w:rPr>
          <w:rFonts w:eastAsia="Times New Roman" w:cs="Times New Roman"/>
          <w:color w:val="000000"/>
          <w:sz w:val="28"/>
          <w:szCs w:val="28"/>
          <w:lang w:val="vi-VN"/>
        </w:rPr>
        <w:t>Điều này</w:t>
      </w:r>
      <w:r w:rsidR="00FB102A">
        <w:rPr>
          <w:rFonts w:eastAsia="Times New Roman" w:cs="Times New Roman"/>
          <w:color w:val="000000"/>
          <w:sz w:val="28"/>
          <w:szCs w:val="28"/>
        </w:rPr>
        <w:t xml:space="preserve"> </w:t>
      </w:r>
      <w:r w:rsidR="00781648">
        <w:rPr>
          <w:rFonts w:eastAsia="Times New Roman" w:cs="Times New Roman"/>
          <w:color w:val="000000"/>
          <w:sz w:val="28"/>
          <w:szCs w:val="28"/>
        </w:rPr>
        <w:t xml:space="preserve">mà </w:t>
      </w:r>
      <w:r w:rsidR="00C74EEB" w:rsidRPr="00145A3D">
        <w:rPr>
          <w:rFonts w:eastAsia="Times New Roman" w:cs="Times New Roman"/>
          <w:color w:val="000000"/>
          <w:sz w:val="28"/>
          <w:szCs w:val="28"/>
          <w:lang w:val="vi-VN"/>
        </w:rPr>
        <w:t xml:space="preserve">ảnh hưởng tới việc thực hiện các dự án đã được quy hoạch hoặc phá vỡ các quy hoạch đã được phê duyệt thì cơ quan </w:t>
      </w:r>
      <w:r w:rsidR="00C74EEB" w:rsidRPr="00145A3D">
        <w:rPr>
          <w:rFonts w:eastAsia="Times New Roman" w:cs="Times New Roman"/>
          <w:color w:val="000000"/>
          <w:sz w:val="28"/>
          <w:szCs w:val="28"/>
          <w:lang w:val="vi-VN"/>
        </w:rPr>
        <w:lastRenderedPageBreak/>
        <w:t>chủ trì thẩm định dự án, danh mục dự án có sử dụng đất báo cáo UBND tỉnh xem xét, quyết định.</w:t>
      </w:r>
    </w:p>
    <w:p w:rsidR="00C74EEB" w:rsidRPr="00145A3D" w:rsidRDefault="00C74EEB" w:rsidP="00B9381E">
      <w:pPr>
        <w:shd w:val="clear" w:color="auto" w:fill="FFFFFF"/>
        <w:spacing w:before="100" w:after="0" w:line="360" w:lineRule="exact"/>
        <w:ind w:firstLine="567"/>
        <w:jc w:val="both"/>
        <w:rPr>
          <w:rFonts w:eastAsia="Times New Roman" w:cs="Times New Roman"/>
          <w:color w:val="000000"/>
          <w:sz w:val="28"/>
          <w:szCs w:val="28"/>
        </w:rPr>
      </w:pPr>
      <w:bookmarkStart w:id="6" w:name="dieu_6"/>
      <w:r w:rsidRPr="00145A3D">
        <w:rPr>
          <w:rFonts w:eastAsia="Times New Roman" w:cs="Times New Roman"/>
          <w:b/>
          <w:bCs/>
          <w:color w:val="000000"/>
          <w:sz w:val="28"/>
          <w:szCs w:val="28"/>
          <w:lang w:val="vi-VN"/>
        </w:rPr>
        <w:t xml:space="preserve">Điều </w:t>
      </w:r>
      <w:r w:rsidR="0097720F">
        <w:rPr>
          <w:rFonts w:eastAsia="Times New Roman" w:cs="Times New Roman"/>
          <w:b/>
          <w:bCs/>
          <w:color w:val="000000"/>
          <w:sz w:val="28"/>
          <w:szCs w:val="28"/>
        </w:rPr>
        <w:t>5</w:t>
      </w:r>
      <w:r w:rsidRPr="00145A3D">
        <w:rPr>
          <w:rFonts w:eastAsia="Times New Roman" w:cs="Times New Roman"/>
          <w:b/>
          <w:bCs/>
          <w:color w:val="000000"/>
          <w:sz w:val="28"/>
          <w:szCs w:val="28"/>
          <w:lang w:val="vi-VN"/>
        </w:rPr>
        <w:t>. Trách nhiệm của các cơ quan, địa phương liên quan</w:t>
      </w:r>
      <w:bookmarkEnd w:id="6"/>
    </w:p>
    <w:p w:rsidR="005D10C3" w:rsidRPr="00C80E45" w:rsidRDefault="002C51F8" w:rsidP="00B9381E">
      <w:pPr>
        <w:shd w:val="clear" w:color="auto" w:fill="FFFFFF"/>
        <w:spacing w:before="100" w:after="0" w:line="360" w:lineRule="exact"/>
        <w:ind w:firstLine="567"/>
        <w:jc w:val="both"/>
        <w:rPr>
          <w:sz w:val="28"/>
          <w:szCs w:val="28"/>
        </w:rPr>
      </w:pPr>
      <w:bookmarkStart w:id="7" w:name="dieu_7"/>
      <w:r>
        <w:rPr>
          <w:sz w:val="28"/>
          <w:szCs w:val="28"/>
          <w:lang w:val="nl-NL"/>
        </w:rPr>
        <w:t>1</w:t>
      </w:r>
      <w:r w:rsidR="005D10C3" w:rsidRPr="0011532F">
        <w:rPr>
          <w:sz w:val="28"/>
          <w:szCs w:val="28"/>
          <w:lang w:val="nl-NL"/>
        </w:rPr>
        <w:t xml:space="preserve">. </w:t>
      </w:r>
      <w:r w:rsidR="005D10C3" w:rsidRPr="0011532F">
        <w:rPr>
          <w:sz w:val="28"/>
          <w:szCs w:val="28"/>
          <w:lang w:val="vi-VN"/>
        </w:rPr>
        <w:t>Sở Kế hoạch và Đầu tư</w:t>
      </w:r>
      <w:r w:rsidR="00061DBD">
        <w:rPr>
          <w:sz w:val="28"/>
          <w:szCs w:val="28"/>
        </w:rPr>
        <w:t>, Ban Quản lý Khu kinh tế tỉnh</w:t>
      </w:r>
    </w:p>
    <w:p w:rsidR="005D10C3" w:rsidRPr="00C80E45" w:rsidRDefault="005D10C3" w:rsidP="00B9381E">
      <w:pPr>
        <w:shd w:val="clear" w:color="auto" w:fill="FFFFFF"/>
        <w:spacing w:before="100" w:after="0" w:line="360" w:lineRule="exact"/>
        <w:ind w:firstLine="567"/>
        <w:jc w:val="both"/>
        <w:rPr>
          <w:sz w:val="28"/>
          <w:szCs w:val="28"/>
          <w:lang w:val="nl-NL"/>
        </w:rPr>
      </w:pPr>
      <w:r w:rsidRPr="00C80E45">
        <w:rPr>
          <w:sz w:val="28"/>
          <w:szCs w:val="28"/>
          <w:lang w:val="nl-NL"/>
        </w:rPr>
        <w:t>a) Chủ trì, tổng hợ</w:t>
      </w:r>
      <w:r w:rsidR="0097720F">
        <w:rPr>
          <w:sz w:val="28"/>
          <w:szCs w:val="28"/>
          <w:lang w:val="nl-NL"/>
        </w:rPr>
        <w:t xml:space="preserve">p báo cáo, tham mưu </w:t>
      </w:r>
      <w:r w:rsidRPr="00C80E45">
        <w:rPr>
          <w:sz w:val="28"/>
          <w:szCs w:val="28"/>
          <w:lang w:val="nl-NL"/>
        </w:rPr>
        <w:t xml:space="preserve">UBND tỉnh các nội dung liên quantheo chức năng, nhiệm vụ được pháp luật quy định khi tham mưu thủ tục chấp thuận chủ trương đầu tư </w:t>
      </w:r>
      <w:r w:rsidR="0097720F">
        <w:rPr>
          <w:sz w:val="28"/>
          <w:szCs w:val="28"/>
          <w:lang w:val="nl-NL"/>
        </w:rPr>
        <w:t xml:space="preserve">tách dự án độc lập </w:t>
      </w:r>
      <w:r w:rsidRPr="00C80E45">
        <w:rPr>
          <w:sz w:val="28"/>
          <w:szCs w:val="28"/>
          <w:lang w:val="nl-NL"/>
        </w:rPr>
        <w:t>đối với các dự án đầu tư thuộc các trường hợp quy định tại Điều 1 Quyết đị</w:t>
      </w:r>
      <w:r w:rsidR="002A4F50">
        <w:rPr>
          <w:sz w:val="28"/>
          <w:szCs w:val="28"/>
          <w:lang w:val="nl-NL"/>
        </w:rPr>
        <w:t>nh này;</w:t>
      </w:r>
    </w:p>
    <w:p w:rsidR="005D10C3" w:rsidRDefault="005D10C3" w:rsidP="00B9381E">
      <w:pPr>
        <w:shd w:val="clear" w:color="auto" w:fill="FFFFFF"/>
        <w:spacing w:before="100" w:after="0" w:line="360" w:lineRule="exact"/>
        <w:ind w:firstLine="567"/>
        <w:jc w:val="both"/>
        <w:rPr>
          <w:sz w:val="28"/>
          <w:szCs w:val="28"/>
          <w:lang w:val="nl-NL"/>
        </w:rPr>
      </w:pPr>
      <w:r w:rsidRPr="0011532F">
        <w:rPr>
          <w:spacing w:val="-6"/>
          <w:sz w:val="28"/>
          <w:szCs w:val="28"/>
          <w:lang w:val="nl-NL"/>
        </w:rPr>
        <w:t xml:space="preserve">b) Phối hợp với Sở Tài nguyên và Môi trường và </w:t>
      </w:r>
      <w:r w:rsidRPr="0011532F">
        <w:rPr>
          <w:sz w:val="28"/>
          <w:szCs w:val="28"/>
          <w:lang w:val="nl-NL"/>
        </w:rPr>
        <w:t>các cơ quan liên quan</w:t>
      </w:r>
      <w:r w:rsidRPr="0011532F">
        <w:rPr>
          <w:spacing w:val="-6"/>
          <w:sz w:val="28"/>
          <w:szCs w:val="28"/>
          <w:lang w:val="nl-NL"/>
        </w:rPr>
        <w:t xml:space="preserve"> hướng dẫn, tổ chức thực hiện </w:t>
      </w:r>
      <w:r w:rsidR="00DA6C7E">
        <w:rPr>
          <w:spacing w:val="-6"/>
          <w:sz w:val="28"/>
          <w:szCs w:val="28"/>
          <w:lang w:val="nl-NL"/>
        </w:rPr>
        <w:t>Q</w:t>
      </w:r>
      <w:r w:rsidRPr="0011532F">
        <w:rPr>
          <w:spacing w:val="-6"/>
          <w:sz w:val="28"/>
          <w:szCs w:val="28"/>
          <w:lang w:val="nl-NL"/>
        </w:rPr>
        <w:t>uyết định này</w:t>
      </w:r>
      <w:r w:rsidRPr="0011532F">
        <w:rPr>
          <w:sz w:val="28"/>
          <w:szCs w:val="28"/>
          <w:lang w:val="nl-NL"/>
        </w:rPr>
        <w:t>.</w:t>
      </w:r>
    </w:p>
    <w:p w:rsidR="00F6249D" w:rsidRPr="00F83F79" w:rsidRDefault="00F6249D" w:rsidP="00B9381E">
      <w:pPr>
        <w:shd w:val="clear" w:color="auto" w:fill="FFFFFF"/>
        <w:spacing w:before="100" w:after="0" w:line="360" w:lineRule="exact"/>
        <w:ind w:firstLine="567"/>
        <w:jc w:val="both"/>
        <w:rPr>
          <w:color w:val="0070C0"/>
          <w:sz w:val="28"/>
          <w:szCs w:val="28"/>
        </w:rPr>
      </w:pPr>
      <w:r w:rsidRPr="00F83F79">
        <w:rPr>
          <w:color w:val="0070C0"/>
          <w:sz w:val="28"/>
          <w:szCs w:val="28"/>
          <w:lang w:val="nl-NL"/>
        </w:rPr>
        <w:t xml:space="preserve">c) </w:t>
      </w:r>
      <w:r w:rsidR="00F83F79" w:rsidRPr="00F83F79">
        <w:rPr>
          <w:color w:val="0070C0"/>
          <w:sz w:val="28"/>
          <w:szCs w:val="28"/>
        </w:rPr>
        <w:t>S</w:t>
      </w:r>
      <w:r w:rsidRPr="00F83F79">
        <w:rPr>
          <w:color w:val="0070C0"/>
          <w:sz w:val="28"/>
          <w:szCs w:val="28"/>
          <w:lang w:val="vi-VN"/>
        </w:rPr>
        <w:t xml:space="preserve">au khi có văn bản </w:t>
      </w:r>
      <w:r w:rsidR="00F83F79" w:rsidRPr="00F83F79">
        <w:rPr>
          <w:color w:val="0070C0"/>
          <w:sz w:val="28"/>
          <w:szCs w:val="28"/>
        </w:rPr>
        <w:t xml:space="preserve">của Sở Tài nguyên và Môi trường </w:t>
      </w:r>
      <w:r w:rsidR="00F83F79" w:rsidRPr="00F83F79">
        <w:rPr>
          <w:color w:val="0070C0"/>
          <w:sz w:val="28"/>
          <w:szCs w:val="28"/>
          <w:lang w:val="nl-NL"/>
        </w:rPr>
        <w:t xml:space="preserve">về đủ điều kiện, tiêu chí, quy mô và tỷ lệ diện tích đất để tách phần diện tích đất quy định tại Điều 1 Quyết định này thành dự án độc lập, tham mưu UBND tỉnh tổ chức thực hiện  </w:t>
      </w:r>
      <w:r w:rsidRPr="00F83F79">
        <w:rPr>
          <w:color w:val="0070C0"/>
          <w:sz w:val="28"/>
          <w:szCs w:val="28"/>
          <w:lang w:val="vi-VN"/>
        </w:rPr>
        <w:t>đấu giá quyền sử dụng đất</w:t>
      </w:r>
      <w:r w:rsidR="00386D55" w:rsidRPr="00F83F79">
        <w:rPr>
          <w:color w:val="0070C0"/>
          <w:sz w:val="28"/>
          <w:szCs w:val="28"/>
        </w:rPr>
        <w:t>, đấu thầu lựa chọn nhà đầu tư thực hiện dự án có sử dụng đất</w:t>
      </w:r>
      <w:r w:rsidR="00D81718" w:rsidRPr="00F83F79">
        <w:rPr>
          <w:color w:val="0070C0"/>
          <w:sz w:val="28"/>
          <w:szCs w:val="28"/>
        </w:rPr>
        <w:t xml:space="preserve"> </w:t>
      </w:r>
      <w:r w:rsidRPr="00F83F79">
        <w:rPr>
          <w:color w:val="0070C0"/>
          <w:sz w:val="28"/>
          <w:szCs w:val="28"/>
          <w:lang w:val="vi-VN"/>
        </w:rPr>
        <w:t>theo</w:t>
      </w:r>
      <w:r w:rsidR="00386D55" w:rsidRPr="00F83F79">
        <w:rPr>
          <w:color w:val="0070C0"/>
          <w:sz w:val="28"/>
          <w:szCs w:val="28"/>
        </w:rPr>
        <w:t xml:space="preserve"> </w:t>
      </w:r>
      <w:r w:rsidRPr="00F83F79">
        <w:rPr>
          <w:color w:val="0070C0"/>
          <w:sz w:val="28"/>
          <w:szCs w:val="28"/>
          <w:lang w:val="vi-VN"/>
        </w:rPr>
        <w:t>quy định của pháp luật</w:t>
      </w:r>
      <w:r w:rsidRPr="00F83F79">
        <w:rPr>
          <w:color w:val="0070C0"/>
          <w:sz w:val="28"/>
          <w:szCs w:val="28"/>
        </w:rPr>
        <w:t>.</w:t>
      </w:r>
      <w:r w:rsidR="000D559B" w:rsidRPr="00F83F79">
        <w:rPr>
          <w:color w:val="0070C0"/>
          <w:sz w:val="28"/>
          <w:szCs w:val="28"/>
        </w:rPr>
        <w:t xml:space="preserve"> </w:t>
      </w:r>
    </w:p>
    <w:p w:rsidR="002C51F8" w:rsidRPr="0011532F" w:rsidRDefault="002C51F8" w:rsidP="00B9381E">
      <w:pPr>
        <w:shd w:val="clear" w:color="auto" w:fill="FFFFFF"/>
        <w:spacing w:before="100" w:after="0" w:line="360" w:lineRule="exact"/>
        <w:ind w:firstLine="567"/>
        <w:jc w:val="both"/>
        <w:rPr>
          <w:sz w:val="28"/>
          <w:szCs w:val="28"/>
          <w:lang w:val="nl-NL"/>
        </w:rPr>
      </w:pPr>
      <w:r>
        <w:rPr>
          <w:sz w:val="28"/>
          <w:szCs w:val="28"/>
          <w:lang w:val="nl-NL"/>
        </w:rPr>
        <w:t>2</w:t>
      </w:r>
      <w:r w:rsidRPr="0011532F">
        <w:rPr>
          <w:sz w:val="28"/>
          <w:szCs w:val="28"/>
          <w:lang w:val="nl-NL"/>
        </w:rPr>
        <w:t>. Sở Tài nguyên và Môi trường</w:t>
      </w:r>
      <w:r>
        <w:rPr>
          <w:sz w:val="28"/>
          <w:szCs w:val="28"/>
          <w:lang w:val="nl-NL"/>
        </w:rPr>
        <w:t>.</w:t>
      </w:r>
    </w:p>
    <w:p w:rsidR="002C51F8" w:rsidRPr="00E26615" w:rsidRDefault="002C51F8" w:rsidP="00B9381E">
      <w:pPr>
        <w:shd w:val="clear" w:color="auto" w:fill="FFFFFF"/>
        <w:spacing w:before="100" w:after="0" w:line="360" w:lineRule="exact"/>
        <w:ind w:firstLine="567"/>
        <w:jc w:val="both"/>
        <w:rPr>
          <w:sz w:val="28"/>
          <w:szCs w:val="28"/>
          <w:lang w:val="nl-NL"/>
        </w:rPr>
      </w:pPr>
      <w:r w:rsidRPr="0011532F">
        <w:rPr>
          <w:sz w:val="28"/>
          <w:szCs w:val="28"/>
          <w:lang w:val="nl-NL"/>
        </w:rPr>
        <w:t xml:space="preserve">a) Chủ trì, phối hợp các cơ quan liên quan hướng dẫn, tổ chức thực hiện </w:t>
      </w:r>
      <w:r w:rsidRPr="00E26615">
        <w:rPr>
          <w:sz w:val="28"/>
          <w:szCs w:val="28"/>
          <w:lang w:val="nl-NL"/>
        </w:rPr>
        <w:t>Quyết định này;</w:t>
      </w:r>
    </w:p>
    <w:p w:rsidR="002C51F8" w:rsidRPr="00E26615" w:rsidRDefault="002C51F8" w:rsidP="00B9381E">
      <w:pPr>
        <w:shd w:val="clear" w:color="auto" w:fill="FFFFFF"/>
        <w:spacing w:before="100" w:after="0" w:line="360" w:lineRule="exact"/>
        <w:ind w:firstLine="567"/>
        <w:jc w:val="both"/>
        <w:rPr>
          <w:sz w:val="28"/>
          <w:szCs w:val="28"/>
          <w:lang w:val="nl-NL"/>
        </w:rPr>
      </w:pPr>
      <w:r w:rsidRPr="00E26615">
        <w:rPr>
          <w:sz w:val="28"/>
          <w:szCs w:val="28"/>
          <w:lang w:val="nl-NL"/>
        </w:rPr>
        <w:t xml:space="preserve">b) Chủ trì, phối hợp với các cơ quan liên quan rà soát, có ý kiến bằng văn bản gửi </w:t>
      </w:r>
      <w:r>
        <w:rPr>
          <w:sz w:val="28"/>
          <w:szCs w:val="28"/>
          <w:lang w:val="nl-NL"/>
        </w:rPr>
        <w:t xml:space="preserve">cơ quan đăng ký đầu tư (Sở Kế hoạch và Đầu tư, Ban Quản lý Khu kinh tế tỉnh) </w:t>
      </w:r>
      <w:r w:rsidRPr="00E26615">
        <w:rPr>
          <w:sz w:val="28"/>
          <w:szCs w:val="28"/>
          <w:lang w:val="nl-NL"/>
        </w:rPr>
        <w:t>về các dự án đủ điều kiện, tiêu chí, quy mô và tỷ lệ diện tích đất để tách phần diện tích đất quy định tại Điều 1 Quyết định này thành dự án độc lập</w:t>
      </w:r>
      <w:r>
        <w:rPr>
          <w:sz w:val="28"/>
          <w:szCs w:val="28"/>
          <w:lang w:val="nl-NL"/>
        </w:rPr>
        <w:t xml:space="preserve"> khi tham gia ý kiến chấp thuận chủ trương đầu tư</w:t>
      </w:r>
      <w:r w:rsidRPr="00E26615">
        <w:rPr>
          <w:sz w:val="28"/>
          <w:szCs w:val="28"/>
          <w:lang w:val="nl-NL"/>
        </w:rPr>
        <w:t>;</w:t>
      </w:r>
    </w:p>
    <w:p w:rsidR="00F83F79" w:rsidRPr="00F83F79" w:rsidRDefault="00F83F79" w:rsidP="00B9381E">
      <w:pPr>
        <w:spacing w:before="100" w:after="0" w:line="360" w:lineRule="exact"/>
        <w:ind w:firstLine="720"/>
        <w:jc w:val="both"/>
        <w:rPr>
          <w:color w:val="0070C0"/>
          <w:sz w:val="28"/>
          <w:szCs w:val="28"/>
          <w:lang w:val="vi-VN"/>
        </w:rPr>
      </w:pPr>
      <w:r w:rsidRPr="00F83F79">
        <w:rPr>
          <w:color w:val="0070C0"/>
          <w:sz w:val="28"/>
          <w:szCs w:val="28"/>
          <w:lang w:val="vi-VN"/>
        </w:rPr>
        <w:t>3. Sở Xây dựng</w:t>
      </w:r>
    </w:p>
    <w:p w:rsidR="00F83F79" w:rsidRPr="00F83F79" w:rsidRDefault="00F83F79" w:rsidP="00B9381E">
      <w:pPr>
        <w:spacing w:before="100" w:after="0" w:line="360" w:lineRule="exact"/>
        <w:ind w:firstLine="720"/>
        <w:jc w:val="both"/>
        <w:rPr>
          <w:color w:val="0070C0"/>
          <w:sz w:val="28"/>
          <w:szCs w:val="28"/>
          <w:lang w:val="vi-VN"/>
        </w:rPr>
      </w:pPr>
      <w:r w:rsidRPr="00F83F79">
        <w:rPr>
          <w:color w:val="0070C0"/>
          <w:sz w:val="28"/>
          <w:szCs w:val="28"/>
          <w:lang w:val="vi-VN"/>
        </w:rPr>
        <w:t xml:space="preserve">a) Có ý kiến về sự phù hợp các quy hoạch </w:t>
      </w:r>
      <w:r w:rsidRPr="00F83F79">
        <w:rPr>
          <w:color w:val="0070C0"/>
          <w:spacing w:val="-2"/>
          <w:sz w:val="28"/>
          <w:szCs w:val="28"/>
          <w:lang w:val="vi-VN"/>
        </w:rPr>
        <w:t xml:space="preserve">chung đô thị, quy hoạch phân khu (nếu có) theo phân cấp quản lý </w:t>
      </w:r>
      <w:r w:rsidRPr="00F83F79">
        <w:rPr>
          <w:color w:val="0070C0"/>
          <w:sz w:val="28"/>
          <w:szCs w:val="28"/>
          <w:lang w:val="vi-VN"/>
        </w:rPr>
        <w:t>trong việc xác định điều kiện để tách thành dự án độc lập khi tham gia thẩm định chủ trương đầu tư dự án.</w:t>
      </w:r>
    </w:p>
    <w:p w:rsidR="00F83F79" w:rsidRPr="00F83F79" w:rsidRDefault="00F83F79" w:rsidP="00B9381E">
      <w:pPr>
        <w:spacing w:before="100" w:after="0" w:line="360" w:lineRule="exact"/>
        <w:ind w:firstLine="720"/>
        <w:jc w:val="both"/>
        <w:rPr>
          <w:color w:val="0070C0"/>
          <w:sz w:val="28"/>
          <w:szCs w:val="28"/>
        </w:rPr>
      </w:pPr>
      <w:r w:rsidRPr="00F83F79">
        <w:rPr>
          <w:color w:val="0070C0"/>
          <w:sz w:val="28"/>
          <w:szCs w:val="28"/>
          <w:lang w:val="vi-VN"/>
        </w:rPr>
        <w:t xml:space="preserve">b) Hướng dẫn Ủy ban nhân dân cấp huyện trong việc </w:t>
      </w:r>
      <w:r w:rsidRPr="00F83F79">
        <w:rPr>
          <w:color w:val="0070C0"/>
          <w:sz w:val="28"/>
          <w:szCs w:val="28"/>
          <w:shd w:val="clear" w:color="auto" w:fill="FFFFFF"/>
          <w:lang w:val="vi-VN"/>
        </w:rPr>
        <w:t>xác nhận hoàn thành đầu tư hạ tầng kỹ thuật, đảm bảo kết nối hạ tầng trong khu vực theo quy hoạch tổng mặt bằng đã được cấp thẩm quyền phê duyệt</w:t>
      </w:r>
      <w:r w:rsidRPr="00F83F79">
        <w:rPr>
          <w:color w:val="0070C0"/>
          <w:sz w:val="28"/>
          <w:szCs w:val="28"/>
          <w:lang w:val="vi-VN"/>
        </w:rPr>
        <w:t>.</w:t>
      </w:r>
    </w:p>
    <w:p w:rsidR="005D10C3" w:rsidRPr="00E26615" w:rsidRDefault="00350953" w:rsidP="00B9381E">
      <w:pPr>
        <w:shd w:val="clear" w:color="auto" w:fill="FFFFFF"/>
        <w:spacing w:before="100" w:after="0" w:line="360" w:lineRule="exact"/>
        <w:ind w:firstLine="567"/>
        <w:jc w:val="both"/>
        <w:rPr>
          <w:sz w:val="28"/>
          <w:szCs w:val="28"/>
          <w:lang w:val="nl-NL"/>
        </w:rPr>
      </w:pPr>
      <w:r>
        <w:rPr>
          <w:sz w:val="28"/>
          <w:szCs w:val="28"/>
          <w:lang w:val="nl-NL"/>
        </w:rPr>
        <w:t>4</w:t>
      </w:r>
      <w:r w:rsidR="005D10C3" w:rsidRPr="00E26615">
        <w:rPr>
          <w:sz w:val="28"/>
          <w:szCs w:val="28"/>
          <w:lang w:val="nl-NL"/>
        </w:rPr>
        <w:t xml:space="preserve">. </w:t>
      </w:r>
      <w:r w:rsidR="00DA6C7E">
        <w:rPr>
          <w:sz w:val="28"/>
          <w:szCs w:val="28"/>
          <w:lang w:val="nl-NL"/>
        </w:rPr>
        <w:t>C</w:t>
      </w:r>
      <w:r w:rsidR="005D10C3" w:rsidRPr="00E26615">
        <w:rPr>
          <w:sz w:val="28"/>
          <w:szCs w:val="28"/>
          <w:lang w:val="nl-NL"/>
        </w:rPr>
        <w:t xml:space="preserve">ác </w:t>
      </w:r>
      <w:r w:rsidR="00386D55">
        <w:rPr>
          <w:sz w:val="28"/>
          <w:szCs w:val="28"/>
          <w:lang w:val="nl-NL"/>
        </w:rPr>
        <w:t>S</w:t>
      </w:r>
      <w:r w:rsidR="005D10C3" w:rsidRPr="00E26615">
        <w:rPr>
          <w:sz w:val="28"/>
          <w:szCs w:val="28"/>
          <w:lang w:val="nl-NL"/>
        </w:rPr>
        <w:t>ở, ngành có liên quan</w:t>
      </w:r>
      <w:r w:rsidR="00F66E07">
        <w:rPr>
          <w:sz w:val="28"/>
          <w:szCs w:val="28"/>
          <w:lang w:val="nl-NL"/>
        </w:rPr>
        <w:t>.</w:t>
      </w:r>
    </w:p>
    <w:p w:rsidR="005D10C3" w:rsidRPr="00E26615" w:rsidRDefault="005D10C3" w:rsidP="00B9381E">
      <w:pPr>
        <w:shd w:val="clear" w:color="auto" w:fill="FFFFFF"/>
        <w:spacing w:before="100" w:after="0" w:line="360" w:lineRule="exact"/>
        <w:ind w:firstLine="567"/>
        <w:jc w:val="both"/>
        <w:rPr>
          <w:spacing w:val="-2"/>
          <w:sz w:val="28"/>
          <w:szCs w:val="28"/>
          <w:lang w:val="nl-NL"/>
        </w:rPr>
      </w:pPr>
      <w:r w:rsidRPr="00E26615">
        <w:rPr>
          <w:spacing w:val="-2"/>
          <w:sz w:val="28"/>
          <w:szCs w:val="28"/>
          <w:lang w:val="nl-NL"/>
        </w:rPr>
        <w:t xml:space="preserve">Phối hợp với Sở Kế hoạch và Đầu tư và </w:t>
      </w:r>
      <w:r w:rsidR="00E26615" w:rsidRPr="00E26615">
        <w:rPr>
          <w:sz w:val="28"/>
          <w:szCs w:val="28"/>
          <w:lang w:val="nl-NL"/>
        </w:rPr>
        <w:t>Ban Quản lý Khu kinh tế tỉnh</w:t>
      </w:r>
      <w:r w:rsidR="00F6249D">
        <w:rPr>
          <w:sz w:val="28"/>
          <w:szCs w:val="28"/>
          <w:lang w:val="nl-NL"/>
        </w:rPr>
        <w:t>, Sở Tài nguyên và Môi trường</w:t>
      </w:r>
      <w:r w:rsidR="00217653">
        <w:rPr>
          <w:sz w:val="28"/>
          <w:szCs w:val="28"/>
          <w:lang w:val="nl-NL"/>
        </w:rPr>
        <w:t xml:space="preserve"> </w:t>
      </w:r>
      <w:r w:rsidRPr="00E26615">
        <w:rPr>
          <w:spacing w:val="-2"/>
          <w:sz w:val="28"/>
          <w:szCs w:val="28"/>
          <w:lang w:val="nl-NL"/>
        </w:rPr>
        <w:t xml:space="preserve">tham gia góp ý kiến các nội dung liên quan theo chức năng, nhiệm vụ của ngành khi có văn bản của Sở Kế hoạch và Đầu tư và </w:t>
      </w:r>
      <w:r w:rsidR="00E26615" w:rsidRPr="00E26615">
        <w:rPr>
          <w:sz w:val="28"/>
          <w:szCs w:val="28"/>
          <w:lang w:val="nl-NL"/>
        </w:rPr>
        <w:t>Ban Quản lý Khu kinh tế tỉnh</w:t>
      </w:r>
      <w:r w:rsidR="00AC5667">
        <w:rPr>
          <w:sz w:val="28"/>
          <w:szCs w:val="28"/>
          <w:lang w:val="nl-NL"/>
        </w:rPr>
        <w:t>,</w:t>
      </w:r>
      <w:r w:rsidR="00217653">
        <w:rPr>
          <w:sz w:val="28"/>
          <w:szCs w:val="28"/>
          <w:lang w:val="nl-NL"/>
        </w:rPr>
        <w:t xml:space="preserve"> </w:t>
      </w:r>
      <w:r w:rsidR="00AC5667">
        <w:rPr>
          <w:sz w:val="28"/>
          <w:szCs w:val="28"/>
          <w:lang w:val="nl-NL"/>
        </w:rPr>
        <w:t>Sở Tài nguyên và Môi trường</w:t>
      </w:r>
      <w:r w:rsidR="006B1FB7">
        <w:rPr>
          <w:sz w:val="28"/>
          <w:szCs w:val="28"/>
          <w:lang w:val="nl-NL"/>
        </w:rPr>
        <w:t xml:space="preserve"> </w:t>
      </w:r>
      <w:r w:rsidRPr="00E26615">
        <w:rPr>
          <w:spacing w:val="-2"/>
          <w:sz w:val="28"/>
          <w:szCs w:val="28"/>
          <w:lang w:val="nl-NL"/>
        </w:rPr>
        <w:t>đề nghị</w:t>
      </w:r>
      <w:r w:rsidR="00AC5667">
        <w:rPr>
          <w:spacing w:val="-2"/>
          <w:sz w:val="28"/>
          <w:szCs w:val="28"/>
          <w:lang w:val="nl-NL"/>
        </w:rPr>
        <w:t>.</w:t>
      </w:r>
    </w:p>
    <w:p w:rsidR="00C76E50" w:rsidRPr="00B9381E" w:rsidRDefault="00350953" w:rsidP="00B9381E">
      <w:pPr>
        <w:spacing w:before="100" w:after="0" w:line="360" w:lineRule="exact"/>
        <w:ind w:firstLine="567"/>
        <w:jc w:val="both"/>
        <w:rPr>
          <w:color w:val="0070C0"/>
          <w:sz w:val="28"/>
          <w:szCs w:val="28"/>
        </w:rPr>
      </w:pPr>
      <w:r w:rsidRPr="00B9381E">
        <w:rPr>
          <w:color w:val="0070C0"/>
          <w:sz w:val="28"/>
          <w:szCs w:val="28"/>
        </w:rPr>
        <w:t>5</w:t>
      </w:r>
      <w:r w:rsidR="00C76E50" w:rsidRPr="00B9381E">
        <w:rPr>
          <w:color w:val="0070C0"/>
          <w:sz w:val="28"/>
          <w:szCs w:val="28"/>
        </w:rPr>
        <w:t xml:space="preserve">. Ủy ban nhân dân </w:t>
      </w:r>
      <w:r w:rsidR="00DA6C7E" w:rsidRPr="00B9381E">
        <w:rPr>
          <w:color w:val="0070C0"/>
          <w:sz w:val="28"/>
          <w:szCs w:val="28"/>
        </w:rPr>
        <w:t>các huyện, thị xã, thành phố</w:t>
      </w:r>
      <w:r w:rsidR="00F66E07" w:rsidRPr="00B9381E">
        <w:rPr>
          <w:color w:val="0070C0"/>
          <w:sz w:val="28"/>
          <w:szCs w:val="28"/>
        </w:rPr>
        <w:t>.</w:t>
      </w:r>
    </w:p>
    <w:p w:rsidR="00B9381E" w:rsidRPr="00B9381E" w:rsidRDefault="00B9381E" w:rsidP="00B9381E">
      <w:pPr>
        <w:spacing w:before="100" w:after="0" w:line="360" w:lineRule="exact"/>
        <w:ind w:firstLine="567"/>
        <w:jc w:val="both"/>
        <w:rPr>
          <w:color w:val="0070C0"/>
          <w:sz w:val="28"/>
          <w:szCs w:val="28"/>
        </w:rPr>
      </w:pPr>
      <w:r w:rsidRPr="00B9381E">
        <w:rPr>
          <w:color w:val="0070C0"/>
          <w:sz w:val="28"/>
          <w:szCs w:val="28"/>
        </w:rPr>
        <w:lastRenderedPageBreak/>
        <w:t xml:space="preserve">a) </w:t>
      </w:r>
      <w:r w:rsidRPr="00B9381E">
        <w:rPr>
          <w:color w:val="0070C0"/>
          <w:sz w:val="28"/>
          <w:szCs w:val="28"/>
          <w:lang w:val="vi-VN"/>
        </w:rPr>
        <w:t xml:space="preserve">Kiểm tra, </w:t>
      </w:r>
      <w:r w:rsidRPr="00B9381E">
        <w:rPr>
          <w:color w:val="0070C0"/>
          <w:sz w:val="28"/>
          <w:szCs w:val="28"/>
          <w:shd w:val="clear" w:color="auto" w:fill="FFFFFF"/>
          <w:lang w:val="vi-VN"/>
        </w:rPr>
        <w:t>xác nhận việc hoàn thành đầu tư hạ tầng kỹ thuật, đảm bảo kết nối hạ tầng trong khu vực theo quy hoạch tổng mặt bằng đã được cấp thẩm quyền phê duyệt</w:t>
      </w:r>
      <w:r w:rsidRPr="00B9381E">
        <w:rPr>
          <w:color w:val="0070C0"/>
          <w:sz w:val="28"/>
          <w:szCs w:val="28"/>
          <w:lang w:val="vi-VN"/>
        </w:rPr>
        <w:t>.</w:t>
      </w:r>
      <w:r w:rsidRPr="00B9381E">
        <w:rPr>
          <w:color w:val="0070C0"/>
          <w:spacing w:val="-2"/>
          <w:sz w:val="28"/>
          <w:szCs w:val="28"/>
          <w:lang w:val="vi-VN"/>
        </w:rPr>
        <w:t xml:space="preserve"> Có ý kiến về sự phù hợp quy hoạch phân khu, quy hoạch chi tiết theo phân cấp quản lý</w:t>
      </w:r>
      <w:r w:rsidRPr="00B9381E">
        <w:rPr>
          <w:color w:val="0070C0"/>
          <w:sz w:val="28"/>
          <w:szCs w:val="28"/>
          <w:lang w:val="vi-VN"/>
        </w:rPr>
        <w:t xml:space="preserve"> trong việc xác định điều kiện để tách thành dự án độc lập khi tham gia thẩm định chủ trương đầu tư dự án.</w:t>
      </w:r>
    </w:p>
    <w:p w:rsidR="00B9381E" w:rsidRPr="00B9381E" w:rsidRDefault="00B9381E" w:rsidP="00B9381E">
      <w:pPr>
        <w:spacing w:before="100" w:after="0" w:line="360" w:lineRule="exact"/>
        <w:ind w:firstLine="567"/>
        <w:jc w:val="both"/>
        <w:rPr>
          <w:color w:val="0070C0"/>
          <w:sz w:val="28"/>
          <w:szCs w:val="28"/>
        </w:rPr>
      </w:pPr>
      <w:r w:rsidRPr="00B9381E">
        <w:rPr>
          <w:color w:val="0070C0"/>
          <w:sz w:val="28"/>
          <w:szCs w:val="28"/>
        </w:rPr>
        <w:t>b</w:t>
      </w:r>
      <w:r w:rsidR="00C76E50" w:rsidRPr="00B9381E">
        <w:rPr>
          <w:color w:val="0070C0"/>
          <w:sz w:val="28"/>
          <w:szCs w:val="28"/>
        </w:rPr>
        <w:t xml:space="preserve">) </w:t>
      </w:r>
      <w:r w:rsidR="002504AC" w:rsidRPr="00B9381E">
        <w:rPr>
          <w:color w:val="0070C0"/>
          <w:sz w:val="28"/>
          <w:szCs w:val="28"/>
        </w:rPr>
        <w:t>C</w:t>
      </w:r>
      <w:r w:rsidR="00C76E50" w:rsidRPr="00B9381E">
        <w:rPr>
          <w:color w:val="0070C0"/>
          <w:sz w:val="28"/>
          <w:szCs w:val="28"/>
        </w:rPr>
        <w:t xml:space="preserve">hỉ đạo Ủy ban nhân dân cấp xã </w:t>
      </w:r>
      <w:r w:rsidR="00325538" w:rsidRPr="00B9381E">
        <w:rPr>
          <w:color w:val="0070C0"/>
          <w:sz w:val="28"/>
          <w:szCs w:val="28"/>
        </w:rPr>
        <w:t>rà soát, xác nhận</w:t>
      </w:r>
      <w:r w:rsidR="00C76E50" w:rsidRPr="00B9381E">
        <w:rPr>
          <w:color w:val="0070C0"/>
          <w:sz w:val="28"/>
          <w:szCs w:val="28"/>
        </w:rPr>
        <w:t xml:space="preserve"> nguồn gốc đất, </w:t>
      </w:r>
      <w:r w:rsidR="002504AC" w:rsidRPr="00B9381E">
        <w:rPr>
          <w:color w:val="0070C0"/>
          <w:sz w:val="28"/>
          <w:szCs w:val="28"/>
        </w:rPr>
        <w:t>quá trình sử dụng đất</w:t>
      </w:r>
      <w:r w:rsidR="00C76E50" w:rsidRPr="00B9381E">
        <w:rPr>
          <w:color w:val="0070C0"/>
          <w:sz w:val="28"/>
          <w:szCs w:val="28"/>
        </w:rPr>
        <w:t>; báo cáo nguồn gốc đất, tài sản trên đất trong quá trình tiếp nhận hồ sơ đề xuấ</w:t>
      </w:r>
      <w:r w:rsidR="00D30B0A" w:rsidRPr="00B9381E">
        <w:rPr>
          <w:color w:val="0070C0"/>
          <w:sz w:val="28"/>
          <w:szCs w:val="28"/>
        </w:rPr>
        <w:t>t</w:t>
      </w:r>
      <w:r w:rsidR="00C76E50" w:rsidRPr="00B9381E">
        <w:rPr>
          <w:color w:val="0070C0"/>
          <w:sz w:val="28"/>
          <w:szCs w:val="28"/>
        </w:rPr>
        <w:t xml:space="preserve"> dự án đầu tư</w:t>
      </w:r>
      <w:r w:rsidR="00D876B1" w:rsidRPr="00B9381E">
        <w:rPr>
          <w:color w:val="0070C0"/>
          <w:sz w:val="28"/>
          <w:szCs w:val="28"/>
        </w:rPr>
        <w:t>.</w:t>
      </w:r>
    </w:p>
    <w:p w:rsidR="00C76E50" w:rsidRPr="00E26615" w:rsidRDefault="00350953" w:rsidP="00B9381E">
      <w:pPr>
        <w:spacing w:before="100" w:after="0" w:line="360" w:lineRule="exact"/>
        <w:ind w:firstLine="567"/>
        <w:jc w:val="both"/>
        <w:rPr>
          <w:sz w:val="28"/>
          <w:szCs w:val="28"/>
        </w:rPr>
      </w:pPr>
      <w:r>
        <w:rPr>
          <w:sz w:val="28"/>
          <w:szCs w:val="28"/>
        </w:rPr>
        <w:t>6</w:t>
      </w:r>
      <w:r w:rsidR="00C76E50" w:rsidRPr="00E26615">
        <w:rPr>
          <w:sz w:val="28"/>
          <w:szCs w:val="28"/>
        </w:rPr>
        <w:t xml:space="preserve">. Ủy ban nhân dân </w:t>
      </w:r>
      <w:r w:rsidR="00E85E63">
        <w:rPr>
          <w:sz w:val="28"/>
          <w:szCs w:val="28"/>
        </w:rPr>
        <w:t>các xã, phường, thị trấn</w:t>
      </w:r>
      <w:r w:rsidR="00F66E07">
        <w:rPr>
          <w:sz w:val="28"/>
          <w:szCs w:val="28"/>
        </w:rPr>
        <w:t>.</w:t>
      </w:r>
    </w:p>
    <w:p w:rsidR="00217653" w:rsidRPr="00217653" w:rsidRDefault="00217653" w:rsidP="00B9381E">
      <w:pPr>
        <w:spacing w:before="100" w:after="0" w:line="360" w:lineRule="exact"/>
        <w:ind w:firstLine="567"/>
        <w:jc w:val="both"/>
        <w:rPr>
          <w:b/>
          <w:color w:val="0070C0"/>
          <w:sz w:val="28"/>
          <w:szCs w:val="28"/>
          <w:lang w:val="nl-NL"/>
        </w:rPr>
      </w:pPr>
      <w:r w:rsidRPr="00217653">
        <w:rPr>
          <w:color w:val="0070C0"/>
          <w:spacing w:val="-4"/>
          <w:sz w:val="28"/>
          <w:szCs w:val="28"/>
        </w:rPr>
        <w:t xml:space="preserve">a) </w:t>
      </w:r>
      <w:r w:rsidRPr="00217653">
        <w:rPr>
          <w:color w:val="0070C0"/>
          <w:sz w:val="28"/>
          <w:szCs w:val="28"/>
          <w:lang w:val="vi-VN"/>
        </w:rPr>
        <w:t>Phối hợp với các cơ quan, ban ngành của quận, huyện cung cấp thông tin liên quan diện tích đất do cơ quan, tổ chức của Nhà nước quản lý trong quá trình tham gia ý kiến thẩm định chủ trương đầu tư dự án.</w:t>
      </w:r>
    </w:p>
    <w:p w:rsidR="00466B35" w:rsidRPr="00217653" w:rsidRDefault="00466B35" w:rsidP="00B9381E">
      <w:pPr>
        <w:spacing w:before="100" w:after="0" w:line="360" w:lineRule="exact"/>
        <w:ind w:firstLine="567"/>
        <w:jc w:val="both"/>
        <w:rPr>
          <w:color w:val="0070C0"/>
          <w:spacing w:val="-4"/>
          <w:sz w:val="28"/>
          <w:szCs w:val="28"/>
        </w:rPr>
      </w:pPr>
      <w:r w:rsidRPr="00217653">
        <w:rPr>
          <w:color w:val="0070C0"/>
          <w:spacing w:val="-4"/>
          <w:sz w:val="28"/>
          <w:szCs w:val="28"/>
        </w:rPr>
        <w:t xml:space="preserve">b) </w:t>
      </w:r>
      <w:r w:rsidR="00217653" w:rsidRPr="00217653">
        <w:rPr>
          <w:color w:val="0070C0"/>
          <w:sz w:val="28"/>
          <w:szCs w:val="28"/>
          <w:lang w:val="nl-NL"/>
        </w:rPr>
        <w:t>Xác của nguồn gốc, loại đất, chủ sử dụng đất và xác định phần diện tích đất theo quy định tại Điều 1 Quyết định này.</w:t>
      </w:r>
    </w:p>
    <w:p w:rsidR="0064498F" w:rsidRDefault="00350953" w:rsidP="00B9381E">
      <w:pPr>
        <w:spacing w:before="100" w:after="0" w:line="360" w:lineRule="exact"/>
        <w:ind w:firstLine="567"/>
        <w:jc w:val="both"/>
        <w:rPr>
          <w:sz w:val="28"/>
          <w:szCs w:val="28"/>
        </w:rPr>
      </w:pPr>
      <w:r>
        <w:rPr>
          <w:sz w:val="28"/>
          <w:szCs w:val="28"/>
        </w:rPr>
        <w:t>7</w:t>
      </w:r>
      <w:r w:rsidR="00C76E50" w:rsidRPr="00E26615">
        <w:rPr>
          <w:sz w:val="28"/>
          <w:szCs w:val="28"/>
        </w:rPr>
        <w:t xml:space="preserve">. Chủ đầu tư dự án có trách nhiệm phối hợp với các sở, ngành và địa </w:t>
      </w:r>
      <w:r w:rsidR="00C76E50" w:rsidRPr="001F6E9E">
        <w:rPr>
          <w:sz w:val="28"/>
          <w:szCs w:val="28"/>
        </w:rPr>
        <w:t xml:space="preserve">phương rà soát nguồn gốc </w:t>
      </w:r>
      <w:r w:rsidR="00F66E07">
        <w:rPr>
          <w:sz w:val="28"/>
          <w:szCs w:val="28"/>
        </w:rPr>
        <w:t xml:space="preserve">các thửa </w:t>
      </w:r>
      <w:r w:rsidR="00C76E50" w:rsidRPr="001F6E9E">
        <w:rPr>
          <w:sz w:val="28"/>
          <w:szCs w:val="28"/>
        </w:rPr>
        <w:t xml:space="preserve">đất </w:t>
      </w:r>
      <w:r w:rsidR="00F66E07">
        <w:rPr>
          <w:sz w:val="28"/>
          <w:szCs w:val="28"/>
        </w:rPr>
        <w:t>trong khu vực dự án</w:t>
      </w:r>
      <w:r w:rsidR="0071126D">
        <w:rPr>
          <w:sz w:val="28"/>
          <w:szCs w:val="28"/>
        </w:rPr>
        <w:t xml:space="preserve"> </w:t>
      </w:r>
      <w:r w:rsidR="00C76E50" w:rsidRPr="001F6E9E">
        <w:rPr>
          <w:sz w:val="28"/>
          <w:szCs w:val="28"/>
        </w:rPr>
        <w:t xml:space="preserve">và triển khai thực hiện theo Quyết định này. </w:t>
      </w:r>
      <w:bookmarkStart w:id="8" w:name="dieu_8"/>
      <w:bookmarkEnd w:id="7"/>
    </w:p>
    <w:p w:rsidR="00C74EEB" w:rsidRPr="00145A3D" w:rsidRDefault="00C74EEB" w:rsidP="00B9381E">
      <w:pPr>
        <w:shd w:val="clear" w:color="auto" w:fill="FFFFFF"/>
        <w:spacing w:before="100" w:after="0" w:line="360" w:lineRule="exact"/>
        <w:ind w:firstLine="567"/>
        <w:jc w:val="both"/>
        <w:rPr>
          <w:rFonts w:eastAsia="Times New Roman" w:cs="Times New Roman"/>
          <w:color w:val="000000"/>
          <w:sz w:val="28"/>
          <w:szCs w:val="28"/>
        </w:rPr>
      </w:pPr>
      <w:r w:rsidRPr="00145A3D">
        <w:rPr>
          <w:rFonts w:eastAsia="Times New Roman" w:cs="Times New Roman"/>
          <w:b/>
          <w:bCs/>
          <w:color w:val="000000"/>
          <w:sz w:val="28"/>
          <w:szCs w:val="28"/>
          <w:lang w:val="vi-VN"/>
        </w:rPr>
        <w:t xml:space="preserve">Điều </w:t>
      </w:r>
      <w:r w:rsidR="0097720F">
        <w:rPr>
          <w:rFonts w:eastAsia="Times New Roman" w:cs="Times New Roman"/>
          <w:b/>
          <w:bCs/>
          <w:color w:val="000000"/>
          <w:sz w:val="28"/>
          <w:szCs w:val="28"/>
        </w:rPr>
        <w:t>6</w:t>
      </w:r>
      <w:r w:rsidRPr="00145A3D">
        <w:rPr>
          <w:rFonts w:eastAsia="Times New Roman" w:cs="Times New Roman"/>
          <w:b/>
          <w:bCs/>
          <w:color w:val="000000"/>
          <w:sz w:val="28"/>
          <w:szCs w:val="28"/>
          <w:lang w:val="vi-VN"/>
        </w:rPr>
        <w:t xml:space="preserve">. </w:t>
      </w:r>
      <w:r w:rsidR="00E30E74">
        <w:rPr>
          <w:rFonts w:eastAsia="Times New Roman" w:cs="Times New Roman"/>
          <w:b/>
          <w:bCs/>
          <w:color w:val="000000"/>
          <w:sz w:val="28"/>
          <w:szCs w:val="28"/>
        </w:rPr>
        <w:t>Hiệu lực</w:t>
      </w:r>
      <w:r w:rsidRPr="00145A3D">
        <w:rPr>
          <w:rFonts w:eastAsia="Times New Roman" w:cs="Times New Roman"/>
          <w:b/>
          <w:bCs/>
          <w:color w:val="000000"/>
          <w:sz w:val="28"/>
          <w:szCs w:val="28"/>
          <w:lang w:val="vi-VN"/>
        </w:rPr>
        <w:t xml:space="preserve"> thi hành</w:t>
      </w:r>
      <w:bookmarkEnd w:id="8"/>
    </w:p>
    <w:p w:rsidR="00C74EEB" w:rsidRPr="00145A3D" w:rsidRDefault="002C4396" w:rsidP="00B9381E">
      <w:pPr>
        <w:shd w:val="clear" w:color="auto" w:fill="FFFFFF"/>
        <w:spacing w:before="100" w:after="0" w:line="360" w:lineRule="exact"/>
        <w:ind w:firstLine="567"/>
        <w:jc w:val="both"/>
        <w:rPr>
          <w:rFonts w:eastAsia="Times New Roman" w:cs="Times New Roman"/>
          <w:color w:val="000000"/>
          <w:sz w:val="28"/>
          <w:szCs w:val="28"/>
        </w:rPr>
      </w:pPr>
      <w:r>
        <w:rPr>
          <w:rFonts w:eastAsia="Times New Roman" w:cs="Times New Roman"/>
          <w:color w:val="000000"/>
          <w:sz w:val="28"/>
          <w:szCs w:val="28"/>
          <w:lang w:val="vi-VN"/>
        </w:rPr>
        <w:t>1.</w:t>
      </w:r>
      <w:r w:rsidR="00D94DC4">
        <w:rPr>
          <w:rFonts w:eastAsia="Times New Roman" w:cs="Times New Roman"/>
          <w:color w:val="000000"/>
          <w:sz w:val="28"/>
          <w:szCs w:val="28"/>
        </w:rPr>
        <w:t xml:space="preserve"> </w:t>
      </w:r>
      <w:r w:rsidR="00C74EEB" w:rsidRPr="00145A3D">
        <w:rPr>
          <w:rFonts w:eastAsia="Times New Roman" w:cs="Times New Roman"/>
          <w:color w:val="000000"/>
          <w:sz w:val="28"/>
          <w:szCs w:val="28"/>
          <w:lang w:val="vi-VN"/>
        </w:rPr>
        <w:t xml:space="preserve">Quyết định này có hiệu lực kể từ ngày </w:t>
      </w:r>
      <w:r w:rsidR="00973EDC">
        <w:rPr>
          <w:rFonts w:eastAsia="Times New Roman" w:cs="Times New Roman"/>
          <w:color w:val="000000"/>
          <w:sz w:val="28"/>
          <w:szCs w:val="28"/>
        </w:rPr>
        <w:t>…</w:t>
      </w:r>
      <w:r w:rsidR="00C74EEB" w:rsidRPr="00145A3D">
        <w:rPr>
          <w:rFonts w:eastAsia="Times New Roman" w:cs="Times New Roman"/>
          <w:color w:val="000000"/>
          <w:sz w:val="28"/>
          <w:szCs w:val="28"/>
          <w:lang w:val="vi-VN"/>
        </w:rPr>
        <w:t xml:space="preserve"> tháng </w:t>
      </w:r>
      <w:r w:rsidR="00973EDC">
        <w:rPr>
          <w:rFonts w:eastAsia="Times New Roman" w:cs="Times New Roman"/>
          <w:color w:val="000000"/>
          <w:sz w:val="28"/>
          <w:szCs w:val="28"/>
        </w:rPr>
        <w:t>….</w:t>
      </w:r>
      <w:r w:rsidR="00C74EEB" w:rsidRPr="00145A3D">
        <w:rPr>
          <w:rFonts w:eastAsia="Times New Roman" w:cs="Times New Roman"/>
          <w:color w:val="000000"/>
          <w:sz w:val="28"/>
          <w:szCs w:val="28"/>
          <w:lang w:val="vi-VN"/>
        </w:rPr>
        <w:t xml:space="preserve"> năm 202</w:t>
      </w:r>
      <w:r w:rsidR="00882DCD">
        <w:rPr>
          <w:rFonts w:eastAsia="Times New Roman" w:cs="Times New Roman"/>
          <w:color w:val="000000"/>
          <w:sz w:val="28"/>
          <w:szCs w:val="28"/>
        </w:rPr>
        <w:t>4</w:t>
      </w:r>
      <w:r w:rsidR="00C74EEB" w:rsidRPr="00145A3D">
        <w:rPr>
          <w:rFonts w:eastAsia="Times New Roman" w:cs="Times New Roman"/>
          <w:color w:val="000000"/>
          <w:sz w:val="28"/>
          <w:szCs w:val="28"/>
          <w:lang w:val="vi-VN"/>
        </w:rPr>
        <w:t>.</w:t>
      </w:r>
    </w:p>
    <w:p w:rsidR="00800C11" w:rsidRDefault="00800C11" w:rsidP="00B9381E">
      <w:pPr>
        <w:shd w:val="clear" w:color="auto" w:fill="FFFFFF"/>
        <w:spacing w:before="100" w:after="0" w:line="360" w:lineRule="exact"/>
        <w:ind w:firstLine="567"/>
        <w:jc w:val="both"/>
        <w:rPr>
          <w:rFonts w:eastAsia="Times New Roman" w:cs="Times New Roman"/>
          <w:color w:val="000000"/>
          <w:sz w:val="28"/>
          <w:szCs w:val="28"/>
        </w:rPr>
      </w:pPr>
      <w:r>
        <w:rPr>
          <w:rFonts w:eastAsia="Times New Roman" w:cs="Times New Roman"/>
          <w:color w:val="000000"/>
          <w:sz w:val="28"/>
          <w:szCs w:val="28"/>
        </w:rPr>
        <w:t>2.</w:t>
      </w:r>
      <w:r w:rsidR="00D94DC4">
        <w:rPr>
          <w:rFonts w:eastAsia="Times New Roman" w:cs="Times New Roman"/>
          <w:color w:val="000000"/>
          <w:sz w:val="28"/>
          <w:szCs w:val="28"/>
        </w:rPr>
        <w:t xml:space="preserve"> </w:t>
      </w:r>
      <w:r w:rsidR="002C4396">
        <w:rPr>
          <w:rFonts w:eastAsia="Times New Roman" w:cs="Times New Roman"/>
          <w:color w:val="000000"/>
          <w:sz w:val="28"/>
          <w:szCs w:val="28"/>
        </w:rPr>
        <w:t>Quyết định số 21/2022/QĐ-UBND ngày 27/7/2022 hết hiệu lực kể từ ngày Quyết định này có hiệu lực thi hành.</w:t>
      </w:r>
    </w:p>
    <w:p w:rsidR="00800C11" w:rsidRPr="002C4396" w:rsidRDefault="005B1759" w:rsidP="00B9381E">
      <w:pPr>
        <w:shd w:val="clear" w:color="auto" w:fill="FFFFFF"/>
        <w:spacing w:before="100" w:after="0" w:line="360" w:lineRule="exact"/>
        <w:ind w:firstLine="567"/>
        <w:jc w:val="both"/>
        <w:rPr>
          <w:rFonts w:eastAsia="Times New Roman" w:cs="Times New Roman"/>
          <w:b/>
          <w:color w:val="000000"/>
          <w:sz w:val="28"/>
          <w:szCs w:val="28"/>
        </w:rPr>
      </w:pPr>
      <w:r>
        <w:rPr>
          <w:rFonts w:eastAsia="Times New Roman" w:cs="Times New Roman"/>
          <w:b/>
          <w:color w:val="000000"/>
          <w:sz w:val="28"/>
          <w:szCs w:val="28"/>
        </w:rPr>
        <w:t xml:space="preserve">Điều </w:t>
      </w:r>
      <w:r w:rsidR="002C4396" w:rsidRPr="002C4396">
        <w:rPr>
          <w:rFonts w:eastAsia="Times New Roman" w:cs="Times New Roman"/>
          <w:b/>
          <w:color w:val="000000"/>
          <w:sz w:val="28"/>
          <w:szCs w:val="28"/>
        </w:rPr>
        <w:t>7. Trách nhiệm thực hiện</w:t>
      </w:r>
    </w:p>
    <w:p w:rsidR="00C74EEB" w:rsidRDefault="00C91461" w:rsidP="00B9381E">
      <w:pPr>
        <w:shd w:val="clear" w:color="auto" w:fill="FFFFFF"/>
        <w:spacing w:before="100" w:after="0" w:line="360" w:lineRule="exact"/>
        <w:ind w:firstLine="567"/>
        <w:jc w:val="both"/>
        <w:rPr>
          <w:rFonts w:eastAsia="Times New Roman" w:cs="Times New Roman"/>
          <w:color w:val="000000"/>
          <w:sz w:val="28"/>
          <w:szCs w:val="28"/>
        </w:rPr>
      </w:pPr>
      <w:r w:rsidRPr="0011532F">
        <w:rPr>
          <w:spacing w:val="-4"/>
          <w:sz w:val="28"/>
          <w:szCs w:val="28"/>
          <w:lang w:val="nl-NL"/>
        </w:rPr>
        <w:t>Chánh Văn phòng UBND tỉnh; Giám đốc các Sở, Thủ trưởng các ban, ngành cấp tỉnh; Chủ tịch UBND các huyện, thành phố, thị xã; Chủ tịch UBND các xã, phường, thị trấn; Thủ trưởng các đơn vị, Chủ đầu tư các dự án và các tổ chức, cá nhân có liên quan chịu trách nhiệm thi hành Quyết định này</w:t>
      </w:r>
      <w:r w:rsidR="00C74EEB" w:rsidRPr="00145A3D">
        <w:rPr>
          <w:rFonts w:eastAsia="Times New Roman" w:cs="Times New Roman"/>
          <w:color w:val="000000"/>
          <w:sz w:val="28"/>
          <w:szCs w:val="28"/>
          <w:lang w:val="vi-VN"/>
        </w:rPr>
        <w:t>./.</w:t>
      </w:r>
    </w:p>
    <w:p w:rsidR="00973EDC" w:rsidRPr="00973EDC" w:rsidRDefault="00973EDC" w:rsidP="00973EDC">
      <w:pPr>
        <w:shd w:val="clear" w:color="auto" w:fill="FFFFFF"/>
        <w:spacing w:before="60" w:after="0" w:line="340" w:lineRule="exact"/>
        <w:ind w:firstLine="567"/>
        <w:jc w:val="both"/>
        <w:rPr>
          <w:rFonts w:eastAsia="Times New Roman" w:cs="Times New Roman"/>
          <w:color w:val="000000"/>
          <w:sz w:val="28"/>
          <w:szCs w:val="28"/>
        </w:rPr>
      </w:pPr>
    </w:p>
    <w:tbl>
      <w:tblPr>
        <w:tblW w:w="0" w:type="auto"/>
        <w:tblCellSpacing w:w="0" w:type="dxa"/>
        <w:shd w:val="clear" w:color="auto" w:fill="FFFFFF"/>
        <w:tblCellMar>
          <w:left w:w="0" w:type="dxa"/>
          <w:right w:w="0" w:type="dxa"/>
        </w:tblCellMar>
        <w:tblLook w:val="04A0"/>
      </w:tblPr>
      <w:tblGrid>
        <w:gridCol w:w="5008"/>
        <w:gridCol w:w="4314"/>
      </w:tblGrid>
      <w:tr w:rsidR="00C74EEB" w:rsidRPr="00C74EEB" w:rsidTr="006F41BD">
        <w:trPr>
          <w:tblCellSpacing w:w="0" w:type="dxa"/>
        </w:trPr>
        <w:tc>
          <w:tcPr>
            <w:tcW w:w="5008" w:type="dxa"/>
            <w:shd w:val="clear" w:color="auto" w:fill="FFFFFF"/>
            <w:tcMar>
              <w:top w:w="0" w:type="dxa"/>
              <w:left w:w="108" w:type="dxa"/>
              <w:bottom w:w="0" w:type="dxa"/>
              <w:right w:w="108" w:type="dxa"/>
            </w:tcMar>
            <w:hideMark/>
          </w:tcPr>
          <w:p w:rsidR="001C6851" w:rsidRDefault="00C74EEB" w:rsidP="005B3B7E">
            <w:pPr>
              <w:spacing w:after="0" w:line="240" w:lineRule="auto"/>
              <w:rPr>
                <w:sz w:val="22"/>
                <w:lang w:val="nl-NL"/>
              </w:rPr>
            </w:pPr>
            <w:r w:rsidRPr="006B62E5">
              <w:rPr>
                <w:rFonts w:eastAsia="Times New Roman" w:cs="Times New Roman"/>
                <w:b/>
                <w:bCs/>
                <w:i/>
                <w:iCs/>
                <w:color w:val="000000"/>
                <w:szCs w:val="24"/>
                <w:lang w:val="vi-VN"/>
              </w:rPr>
              <w:t>Nơi nhận:</w:t>
            </w:r>
            <w:r w:rsidRPr="006B62E5">
              <w:rPr>
                <w:rFonts w:eastAsia="Times New Roman" w:cs="Times New Roman"/>
                <w:b/>
                <w:bCs/>
                <w:i/>
                <w:iCs/>
                <w:color w:val="000000"/>
                <w:szCs w:val="24"/>
                <w:lang w:val="vi-VN"/>
              </w:rPr>
              <w:br/>
            </w:r>
            <w:r w:rsidR="001C6851">
              <w:rPr>
                <w:color w:val="000000"/>
                <w:sz w:val="22"/>
              </w:rPr>
              <w:t>-</w:t>
            </w:r>
            <w:r w:rsidR="00B9381E">
              <w:rPr>
                <w:color w:val="000000"/>
                <w:sz w:val="22"/>
              </w:rPr>
              <w:t xml:space="preserve"> </w:t>
            </w:r>
            <w:r w:rsidR="00170CA9" w:rsidRPr="001E0DE9">
              <w:rPr>
                <w:color w:val="000000"/>
                <w:sz w:val="22"/>
              </w:rPr>
              <w:t xml:space="preserve">Như Điều </w:t>
            </w:r>
            <w:r w:rsidR="00114F75">
              <w:rPr>
                <w:color w:val="000000"/>
                <w:sz w:val="22"/>
              </w:rPr>
              <w:t>7</w:t>
            </w:r>
            <w:r w:rsidR="00170CA9" w:rsidRPr="001E0DE9">
              <w:rPr>
                <w:color w:val="000000"/>
                <w:sz w:val="22"/>
              </w:rPr>
              <w:t>;</w:t>
            </w:r>
            <w:r w:rsidR="00170CA9" w:rsidRPr="001E0DE9">
              <w:rPr>
                <w:color w:val="000000"/>
                <w:sz w:val="22"/>
              </w:rPr>
              <w:br/>
            </w:r>
            <w:r w:rsidR="001C6851">
              <w:rPr>
                <w:sz w:val="22"/>
                <w:lang w:val="nl-NL"/>
              </w:rPr>
              <w:t>- Vụ Pháp chế - Bộ TN&amp;MT;</w:t>
            </w:r>
          </w:p>
          <w:p w:rsidR="001C6851" w:rsidRDefault="001C6851" w:rsidP="005B3B7E">
            <w:pPr>
              <w:spacing w:after="0" w:line="240" w:lineRule="auto"/>
              <w:rPr>
                <w:sz w:val="22"/>
                <w:lang w:val="nl-NL"/>
              </w:rPr>
            </w:pPr>
            <w:r>
              <w:rPr>
                <w:sz w:val="22"/>
                <w:lang w:val="nl-NL"/>
              </w:rPr>
              <w:t>- Cục kiểm tra VBQPPL-Bộ Tư pháp;</w:t>
            </w:r>
          </w:p>
          <w:p w:rsidR="001C6851" w:rsidRDefault="001C6851" w:rsidP="005B3B7E">
            <w:pPr>
              <w:spacing w:after="0" w:line="240" w:lineRule="auto"/>
              <w:rPr>
                <w:lang w:val="nl-NL"/>
              </w:rPr>
            </w:pPr>
            <w:r w:rsidRPr="00D055F2">
              <w:rPr>
                <w:sz w:val="22"/>
                <w:lang w:val="nl-NL"/>
              </w:rPr>
              <w:t>- TVT</w:t>
            </w:r>
            <w:r>
              <w:rPr>
                <w:sz w:val="22"/>
                <w:lang w:val="nl-NL"/>
              </w:rPr>
              <w:t>ỉnh ủy</w:t>
            </w:r>
            <w:r w:rsidRPr="00D055F2">
              <w:rPr>
                <w:sz w:val="22"/>
                <w:lang w:val="nl-NL"/>
              </w:rPr>
              <w:t>, TTHĐND tỉnh;</w:t>
            </w:r>
          </w:p>
          <w:p w:rsidR="001C6851" w:rsidRDefault="001C6851" w:rsidP="005B3B7E">
            <w:pPr>
              <w:spacing w:after="0" w:line="240" w:lineRule="auto"/>
              <w:rPr>
                <w:lang w:val="nl-NL"/>
              </w:rPr>
            </w:pPr>
            <w:r>
              <w:rPr>
                <w:lang w:val="nl-NL"/>
              </w:rPr>
              <w:t>- Đoàn Đại biểu QH tỉnh;</w:t>
            </w:r>
          </w:p>
          <w:p w:rsidR="001C6851" w:rsidRDefault="001C6851" w:rsidP="005B3B7E">
            <w:pPr>
              <w:spacing w:after="0" w:line="240" w:lineRule="auto"/>
              <w:rPr>
                <w:lang w:val="nl-NL"/>
              </w:rPr>
            </w:pPr>
            <w:r>
              <w:rPr>
                <w:lang w:val="nl-NL"/>
              </w:rPr>
              <w:t>- Chủ tịch, các PCT UBND tỉnh;</w:t>
            </w:r>
          </w:p>
          <w:p w:rsidR="001C6851" w:rsidRDefault="001C6851" w:rsidP="005B3B7E">
            <w:pPr>
              <w:spacing w:after="0" w:line="240" w:lineRule="auto"/>
              <w:rPr>
                <w:lang w:val="nl-NL"/>
              </w:rPr>
            </w:pPr>
            <w:r>
              <w:rPr>
                <w:lang w:val="nl-NL"/>
              </w:rPr>
              <w:t>- Công báo tỉnh, Cổng thông tin điện tử tỉnh,</w:t>
            </w:r>
          </w:p>
          <w:p w:rsidR="001C6851" w:rsidRDefault="001C6851" w:rsidP="005B3B7E">
            <w:pPr>
              <w:spacing w:after="0" w:line="240" w:lineRule="auto"/>
              <w:rPr>
                <w:lang w:val="nl-NL"/>
              </w:rPr>
            </w:pPr>
            <w:r>
              <w:rPr>
                <w:lang w:val="nl-NL"/>
              </w:rPr>
              <w:t>Đài PT-TH tỉnh, Báo Quảng Trị;</w:t>
            </w:r>
          </w:p>
          <w:p w:rsidR="001C6851" w:rsidRDefault="001C6851" w:rsidP="005B3B7E">
            <w:pPr>
              <w:spacing w:after="0" w:line="240" w:lineRule="auto"/>
              <w:rPr>
                <w:lang w:val="nl-NL"/>
              </w:rPr>
            </w:pPr>
            <w:r>
              <w:rPr>
                <w:lang w:val="nl-NL"/>
              </w:rPr>
              <w:t>- Các PCVP UBND tỉnh;</w:t>
            </w:r>
          </w:p>
          <w:p w:rsidR="00C74EEB" w:rsidRPr="0069619B" w:rsidRDefault="001C6851" w:rsidP="005B3B7E">
            <w:pPr>
              <w:spacing w:after="0" w:line="240" w:lineRule="auto"/>
              <w:rPr>
                <w:lang w:val="nl-NL"/>
              </w:rPr>
            </w:pPr>
            <w:r>
              <w:rPr>
                <w:lang w:val="nl-NL"/>
              </w:rPr>
              <w:t>- Lưu: VT, NC, KT</w:t>
            </w:r>
            <w:r w:rsidRPr="00C47C73">
              <w:rPr>
                <w:vertAlign w:val="subscript"/>
                <w:lang w:val="nl-NL"/>
              </w:rPr>
              <w:t>Tuấn</w:t>
            </w:r>
            <w:r>
              <w:rPr>
                <w:lang w:val="nl-NL"/>
              </w:rPr>
              <w:t>.</w:t>
            </w:r>
          </w:p>
        </w:tc>
        <w:tc>
          <w:tcPr>
            <w:tcW w:w="4314" w:type="dxa"/>
            <w:shd w:val="clear" w:color="auto" w:fill="FFFFFF"/>
            <w:tcMar>
              <w:top w:w="0" w:type="dxa"/>
              <w:left w:w="108" w:type="dxa"/>
              <w:bottom w:w="0" w:type="dxa"/>
              <w:right w:w="108" w:type="dxa"/>
            </w:tcMar>
            <w:hideMark/>
          </w:tcPr>
          <w:p w:rsidR="00C74EEB" w:rsidRPr="006B62E5" w:rsidRDefault="00C74EEB" w:rsidP="003943DA">
            <w:pPr>
              <w:spacing w:before="120" w:after="120" w:line="195" w:lineRule="atLeast"/>
              <w:jc w:val="center"/>
              <w:rPr>
                <w:rFonts w:eastAsia="Times New Roman" w:cs="Times New Roman"/>
                <w:color w:val="000000"/>
                <w:sz w:val="26"/>
                <w:szCs w:val="26"/>
              </w:rPr>
            </w:pPr>
            <w:r w:rsidRPr="006B62E5">
              <w:rPr>
                <w:rFonts w:eastAsia="Times New Roman" w:cs="Times New Roman"/>
                <w:b/>
                <w:bCs/>
                <w:color w:val="000000"/>
                <w:sz w:val="26"/>
                <w:szCs w:val="26"/>
                <w:lang w:val="vi-VN"/>
              </w:rPr>
              <w:t>TM. ỦY BAN NHÂN DÂN</w:t>
            </w:r>
            <w:r w:rsidRPr="006B62E5">
              <w:rPr>
                <w:rFonts w:eastAsia="Times New Roman" w:cs="Times New Roman"/>
                <w:b/>
                <w:bCs/>
                <w:color w:val="000000"/>
                <w:sz w:val="26"/>
                <w:szCs w:val="26"/>
              </w:rPr>
              <w:br/>
            </w:r>
            <w:r w:rsidRPr="006B62E5">
              <w:rPr>
                <w:rFonts w:eastAsia="Times New Roman" w:cs="Times New Roman"/>
                <w:b/>
                <w:bCs/>
                <w:color w:val="000000"/>
                <w:sz w:val="26"/>
                <w:szCs w:val="26"/>
                <w:lang w:val="vi-VN"/>
              </w:rPr>
              <w:t>CHỦ TỊCH</w:t>
            </w:r>
            <w:r w:rsidRPr="006B62E5">
              <w:rPr>
                <w:rFonts w:eastAsia="Times New Roman" w:cs="Times New Roman"/>
                <w:b/>
                <w:bCs/>
                <w:color w:val="000000"/>
                <w:sz w:val="26"/>
                <w:szCs w:val="26"/>
              </w:rPr>
              <w:br/>
            </w:r>
            <w:r w:rsidRPr="006B62E5">
              <w:rPr>
                <w:rFonts w:eastAsia="Times New Roman" w:cs="Times New Roman"/>
                <w:b/>
                <w:bCs/>
                <w:color w:val="000000"/>
                <w:sz w:val="26"/>
                <w:szCs w:val="26"/>
              </w:rPr>
              <w:br/>
            </w:r>
            <w:r w:rsidRPr="006B62E5">
              <w:rPr>
                <w:rFonts w:eastAsia="Times New Roman" w:cs="Times New Roman"/>
                <w:b/>
                <w:bCs/>
                <w:color w:val="000000"/>
                <w:sz w:val="26"/>
                <w:szCs w:val="26"/>
              </w:rPr>
              <w:br/>
            </w:r>
            <w:r w:rsidRPr="006B62E5">
              <w:rPr>
                <w:rFonts w:eastAsia="Times New Roman" w:cs="Times New Roman"/>
                <w:b/>
                <w:bCs/>
                <w:color w:val="000000"/>
                <w:sz w:val="26"/>
                <w:szCs w:val="26"/>
              </w:rPr>
              <w:br/>
            </w:r>
            <w:r w:rsidRPr="006B62E5">
              <w:rPr>
                <w:rFonts w:eastAsia="Times New Roman" w:cs="Times New Roman"/>
                <w:b/>
                <w:bCs/>
                <w:color w:val="000000"/>
                <w:sz w:val="26"/>
                <w:szCs w:val="26"/>
              </w:rPr>
              <w:br/>
            </w:r>
          </w:p>
        </w:tc>
      </w:tr>
    </w:tbl>
    <w:p w:rsidR="00F447F7" w:rsidRPr="003937D7" w:rsidRDefault="00F447F7" w:rsidP="0069619B">
      <w:pPr>
        <w:tabs>
          <w:tab w:val="left" w:pos="2692"/>
        </w:tabs>
        <w:spacing w:before="240"/>
        <w:rPr>
          <w:sz w:val="28"/>
          <w:szCs w:val="28"/>
        </w:rPr>
      </w:pPr>
    </w:p>
    <w:sectPr w:rsidR="00F447F7" w:rsidRPr="003937D7" w:rsidSect="003943DA">
      <w:headerReference w:type="default" r:id="rId9"/>
      <w:pgSz w:w="11907" w:h="16840" w:code="9"/>
      <w:pgMar w:top="1077" w:right="1077" w:bottom="851" w:left="164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EA4" w:rsidRDefault="00D81EA4" w:rsidP="00170CA9">
      <w:pPr>
        <w:spacing w:after="0" w:line="240" w:lineRule="auto"/>
      </w:pPr>
      <w:r>
        <w:separator/>
      </w:r>
    </w:p>
  </w:endnote>
  <w:endnote w:type="continuationSeparator" w:id="1">
    <w:p w:rsidR="00D81EA4" w:rsidRDefault="00D81EA4" w:rsidP="00170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EA4" w:rsidRDefault="00D81EA4" w:rsidP="00170CA9">
      <w:pPr>
        <w:spacing w:after="0" w:line="240" w:lineRule="auto"/>
      </w:pPr>
      <w:r>
        <w:separator/>
      </w:r>
    </w:p>
  </w:footnote>
  <w:footnote w:type="continuationSeparator" w:id="1">
    <w:p w:rsidR="00D81EA4" w:rsidRDefault="00D81EA4" w:rsidP="00170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9219"/>
      <w:docPartObj>
        <w:docPartGallery w:val="Page Numbers (Top of Page)"/>
        <w:docPartUnique/>
      </w:docPartObj>
    </w:sdtPr>
    <w:sdtEndPr>
      <w:rPr>
        <w:sz w:val="28"/>
        <w:szCs w:val="28"/>
      </w:rPr>
    </w:sdtEndPr>
    <w:sdtContent>
      <w:p w:rsidR="00170CA9" w:rsidRDefault="000B4F3E" w:rsidP="00170CA9">
        <w:pPr>
          <w:pStyle w:val="Header"/>
          <w:jc w:val="center"/>
        </w:pPr>
        <w:r w:rsidRPr="00170CA9">
          <w:rPr>
            <w:sz w:val="28"/>
            <w:szCs w:val="28"/>
          </w:rPr>
          <w:fldChar w:fldCharType="begin"/>
        </w:r>
        <w:r w:rsidR="00170CA9" w:rsidRPr="00170CA9">
          <w:rPr>
            <w:sz w:val="28"/>
            <w:szCs w:val="28"/>
          </w:rPr>
          <w:instrText xml:space="preserve"> PAGE   \* MERGEFORMAT </w:instrText>
        </w:r>
        <w:r w:rsidRPr="00170CA9">
          <w:rPr>
            <w:sz w:val="28"/>
            <w:szCs w:val="28"/>
          </w:rPr>
          <w:fldChar w:fldCharType="separate"/>
        </w:r>
        <w:r w:rsidR="005B3B7E">
          <w:rPr>
            <w:noProof/>
            <w:sz w:val="28"/>
            <w:szCs w:val="28"/>
          </w:rPr>
          <w:t>4</w:t>
        </w:r>
        <w:r w:rsidRPr="00170CA9">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84995"/>
    <w:multiLevelType w:val="hybridMultilevel"/>
    <w:tmpl w:val="A78645D8"/>
    <w:lvl w:ilvl="0" w:tplc="5F2C74A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74EEB"/>
    <w:rsid w:val="00004AC2"/>
    <w:rsid w:val="00016494"/>
    <w:rsid w:val="000432FB"/>
    <w:rsid w:val="00061DBD"/>
    <w:rsid w:val="0006356D"/>
    <w:rsid w:val="000667B2"/>
    <w:rsid w:val="00083A03"/>
    <w:rsid w:val="00084D37"/>
    <w:rsid w:val="0009615C"/>
    <w:rsid w:val="000B22C9"/>
    <w:rsid w:val="000B4F3E"/>
    <w:rsid w:val="000D3EF7"/>
    <w:rsid w:val="000D477C"/>
    <w:rsid w:val="000D559B"/>
    <w:rsid w:val="000D5C10"/>
    <w:rsid w:val="000F7967"/>
    <w:rsid w:val="00101C22"/>
    <w:rsid w:val="00114F75"/>
    <w:rsid w:val="00121B9B"/>
    <w:rsid w:val="00122CEE"/>
    <w:rsid w:val="00145A3D"/>
    <w:rsid w:val="00170CA9"/>
    <w:rsid w:val="00180BE3"/>
    <w:rsid w:val="001876E0"/>
    <w:rsid w:val="001911AD"/>
    <w:rsid w:val="001A1249"/>
    <w:rsid w:val="001A2F65"/>
    <w:rsid w:val="001C6851"/>
    <w:rsid w:val="001C7DCB"/>
    <w:rsid w:val="001E2529"/>
    <w:rsid w:val="001F6E9E"/>
    <w:rsid w:val="00213B51"/>
    <w:rsid w:val="00216885"/>
    <w:rsid w:val="00217653"/>
    <w:rsid w:val="00227551"/>
    <w:rsid w:val="00233121"/>
    <w:rsid w:val="002336A9"/>
    <w:rsid w:val="002377F4"/>
    <w:rsid w:val="00243185"/>
    <w:rsid w:val="002504AC"/>
    <w:rsid w:val="00252C3A"/>
    <w:rsid w:val="0025733F"/>
    <w:rsid w:val="00293660"/>
    <w:rsid w:val="002A4F50"/>
    <w:rsid w:val="002A72E2"/>
    <w:rsid w:val="002C1066"/>
    <w:rsid w:val="002C4396"/>
    <w:rsid w:val="002C51F8"/>
    <w:rsid w:val="002D351D"/>
    <w:rsid w:val="002D5E0D"/>
    <w:rsid w:val="002F37DA"/>
    <w:rsid w:val="002F4203"/>
    <w:rsid w:val="002F4FEF"/>
    <w:rsid w:val="00316F90"/>
    <w:rsid w:val="00325538"/>
    <w:rsid w:val="0033546A"/>
    <w:rsid w:val="00335CB0"/>
    <w:rsid w:val="00340748"/>
    <w:rsid w:val="00350953"/>
    <w:rsid w:val="00353986"/>
    <w:rsid w:val="00354C9A"/>
    <w:rsid w:val="003636CE"/>
    <w:rsid w:val="003651E8"/>
    <w:rsid w:val="00365A7E"/>
    <w:rsid w:val="00386C72"/>
    <w:rsid w:val="00386D55"/>
    <w:rsid w:val="003937D7"/>
    <w:rsid w:val="003943DA"/>
    <w:rsid w:val="00395CF0"/>
    <w:rsid w:val="0039781B"/>
    <w:rsid w:val="003A23A9"/>
    <w:rsid w:val="003A4F03"/>
    <w:rsid w:val="003B053D"/>
    <w:rsid w:val="003C01F0"/>
    <w:rsid w:val="003D74FF"/>
    <w:rsid w:val="003F346F"/>
    <w:rsid w:val="00405389"/>
    <w:rsid w:val="00405C57"/>
    <w:rsid w:val="004130AF"/>
    <w:rsid w:val="004144F5"/>
    <w:rsid w:val="00445FFD"/>
    <w:rsid w:val="00450A01"/>
    <w:rsid w:val="00453434"/>
    <w:rsid w:val="00465238"/>
    <w:rsid w:val="00466B35"/>
    <w:rsid w:val="00476E5A"/>
    <w:rsid w:val="00484D7E"/>
    <w:rsid w:val="0049061B"/>
    <w:rsid w:val="004963A5"/>
    <w:rsid w:val="004A0176"/>
    <w:rsid w:val="004D3C4C"/>
    <w:rsid w:val="004D4272"/>
    <w:rsid w:val="004F78CC"/>
    <w:rsid w:val="00500A6C"/>
    <w:rsid w:val="00506C63"/>
    <w:rsid w:val="0054050D"/>
    <w:rsid w:val="00553276"/>
    <w:rsid w:val="00571B60"/>
    <w:rsid w:val="005828EB"/>
    <w:rsid w:val="00583AB3"/>
    <w:rsid w:val="005B1759"/>
    <w:rsid w:val="005B1CCD"/>
    <w:rsid w:val="005B3B2B"/>
    <w:rsid w:val="005B3B7E"/>
    <w:rsid w:val="005B71D4"/>
    <w:rsid w:val="005C1751"/>
    <w:rsid w:val="005C351D"/>
    <w:rsid w:val="005D10C3"/>
    <w:rsid w:val="006130CF"/>
    <w:rsid w:val="0064498F"/>
    <w:rsid w:val="00651036"/>
    <w:rsid w:val="00655541"/>
    <w:rsid w:val="00657226"/>
    <w:rsid w:val="006628FF"/>
    <w:rsid w:val="00671DDD"/>
    <w:rsid w:val="0068103E"/>
    <w:rsid w:val="00690D23"/>
    <w:rsid w:val="0069164B"/>
    <w:rsid w:val="0069619B"/>
    <w:rsid w:val="006A7FF3"/>
    <w:rsid w:val="006B1FB7"/>
    <w:rsid w:val="006B21DC"/>
    <w:rsid w:val="006B49CC"/>
    <w:rsid w:val="006B4BE4"/>
    <w:rsid w:val="006B62E5"/>
    <w:rsid w:val="006C11D0"/>
    <w:rsid w:val="006E6B4B"/>
    <w:rsid w:val="006F067B"/>
    <w:rsid w:val="006F41BD"/>
    <w:rsid w:val="0071003C"/>
    <w:rsid w:val="0071126D"/>
    <w:rsid w:val="00713545"/>
    <w:rsid w:val="00716CCA"/>
    <w:rsid w:val="00717B58"/>
    <w:rsid w:val="007341B9"/>
    <w:rsid w:val="00736516"/>
    <w:rsid w:val="007478E3"/>
    <w:rsid w:val="00761AD1"/>
    <w:rsid w:val="00781648"/>
    <w:rsid w:val="007A0C8B"/>
    <w:rsid w:val="007A459B"/>
    <w:rsid w:val="007B63FF"/>
    <w:rsid w:val="007B69C2"/>
    <w:rsid w:val="007C3795"/>
    <w:rsid w:val="007C3A91"/>
    <w:rsid w:val="007C7986"/>
    <w:rsid w:val="007E4873"/>
    <w:rsid w:val="00800C11"/>
    <w:rsid w:val="008042A8"/>
    <w:rsid w:val="00851E0A"/>
    <w:rsid w:val="008566DF"/>
    <w:rsid w:val="00882DCD"/>
    <w:rsid w:val="00885FFE"/>
    <w:rsid w:val="008A4B17"/>
    <w:rsid w:val="008A5B19"/>
    <w:rsid w:val="008B3FA7"/>
    <w:rsid w:val="008B7F6B"/>
    <w:rsid w:val="008E3382"/>
    <w:rsid w:val="008E59BB"/>
    <w:rsid w:val="008F0820"/>
    <w:rsid w:val="0092510F"/>
    <w:rsid w:val="00931F41"/>
    <w:rsid w:val="00973EDC"/>
    <w:rsid w:val="0097720F"/>
    <w:rsid w:val="0098558E"/>
    <w:rsid w:val="009A33A3"/>
    <w:rsid w:val="009B7E0C"/>
    <w:rsid w:val="009D0AE6"/>
    <w:rsid w:val="009F6898"/>
    <w:rsid w:val="00A04B37"/>
    <w:rsid w:val="00A05956"/>
    <w:rsid w:val="00A10E4E"/>
    <w:rsid w:val="00A37C0B"/>
    <w:rsid w:val="00A37E84"/>
    <w:rsid w:val="00A418D0"/>
    <w:rsid w:val="00A50016"/>
    <w:rsid w:val="00A561D8"/>
    <w:rsid w:val="00A6507E"/>
    <w:rsid w:val="00A7166D"/>
    <w:rsid w:val="00A95FCE"/>
    <w:rsid w:val="00AA0A72"/>
    <w:rsid w:val="00AB65E3"/>
    <w:rsid w:val="00AC5667"/>
    <w:rsid w:val="00AD6795"/>
    <w:rsid w:val="00AF08E2"/>
    <w:rsid w:val="00AF5BCB"/>
    <w:rsid w:val="00B03D87"/>
    <w:rsid w:val="00B05EBF"/>
    <w:rsid w:val="00B1405A"/>
    <w:rsid w:val="00B27B55"/>
    <w:rsid w:val="00B53430"/>
    <w:rsid w:val="00B5589C"/>
    <w:rsid w:val="00B6218A"/>
    <w:rsid w:val="00B9381E"/>
    <w:rsid w:val="00BB7D3D"/>
    <w:rsid w:val="00BD271C"/>
    <w:rsid w:val="00C208D1"/>
    <w:rsid w:val="00C21D44"/>
    <w:rsid w:val="00C4180D"/>
    <w:rsid w:val="00C571DA"/>
    <w:rsid w:val="00C61543"/>
    <w:rsid w:val="00C74EEB"/>
    <w:rsid w:val="00C75CF3"/>
    <w:rsid w:val="00C76E50"/>
    <w:rsid w:val="00C91461"/>
    <w:rsid w:val="00CA1B0E"/>
    <w:rsid w:val="00CA7EC2"/>
    <w:rsid w:val="00CF13C6"/>
    <w:rsid w:val="00CF62EE"/>
    <w:rsid w:val="00D30B0A"/>
    <w:rsid w:val="00D5465F"/>
    <w:rsid w:val="00D54DD0"/>
    <w:rsid w:val="00D603EF"/>
    <w:rsid w:val="00D6682D"/>
    <w:rsid w:val="00D81718"/>
    <w:rsid w:val="00D81EA4"/>
    <w:rsid w:val="00D876B1"/>
    <w:rsid w:val="00D94DC4"/>
    <w:rsid w:val="00DA4F4A"/>
    <w:rsid w:val="00DA5282"/>
    <w:rsid w:val="00DA6C7E"/>
    <w:rsid w:val="00DB1D0F"/>
    <w:rsid w:val="00DD2FA9"/>
    <w:rsid w:val="00E141EA"/>
    <w:rsid w:val="00E21071"/>
    <w:rsid w:val="00E245A1"/>
    <w:rsid w:val="00E26615"/>
    <w:rsid w:val="00E30E74"/>
    <w:rsid w:val="00E36954"/>
    <w:rsid w:val="00E60EB5"/>
    <w:rsid w:val="00E702E0"/>
    <w:rsid w:val="00E7232A"/>
    <w:rsid w:val="00E81AB6"/>
    <w:rsid w:val="00E85E63"/>
    <w:rsid w:val="00EB75FA"/>
    <w:rsid w:val="00EE0948"/>
    <w:rsid w:val="00F044F3"/>
    <w:rsid w:val="00F1726A"/>
    <w:rsid w:val="00F24851"/>
    <w:rsid w:val="00F25CA3"/>
    <w:rsid w:val="00F3054A"/>
    <w:rsid w:val="00F35571"/>
    <w:rsid w:val="00F4072D"/>
    <w:rsid w:val="00F447F7"/>
    <w:rsid w:val="00F457A7"/>
    <w:rsid w:val="00F51B57"/>
    <w:rsid w:val="00F54D80"/>
    <w:rsid w:val="00F6249D"/>
    <w:rsid w:val="00F63EB6"/>
    <w:rsid w:val="00F66E07"/>
    <w:rsid w:val="00F83F79"/>
    <w:rsid w:val="00F923D0"/>
    <w:rsid w:val="00FA088A"/>
    <w:rsid w:val="00FA324F"/>
    <w:rsid w:val="00FB102A"/>
    <w:rsid w:val="00FC6EEB"/>
    <w:rsid w:val="00FC6F8A"/>
    <w:rsid w:val="00FD6129"/>
    <w:rsid w:val="00FE24F1"/>
    <w:rsid w:val="00FF6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EE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74EEB"/>
    <w:rPr>
      <w:color w:val="0000FF"/>
      <w:u w:val="single"/>
    </w:rPr>
  </w:style>
  <w:style w:type="paragraph" w:styleId="ListParagraph">
    <w:name w:val="List Paragraph"/>
    <w:basedOn w:val="Normal"/>
    <w:uiPriority w:val="34"/>
    <w:qFormat/>
    <w:rsid w:val="00F457A7"/>
    <w:pPr>
      <w:ind w:left="720"/>
      <w:contextualSpacing/>
    </w:pPr>
  </w:style>
  <w:style w:type="paragraph" w:styleId="Header">
    <w:name w:val="header"/>
    <w:basedOn w:val="Normal"/>
    <w:link w:val="HeaderChar"/>
    <w:uiPriority w:val="99"/>
    <w:unhideWhenUsed/>
    <w:rsid w:val="0017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A9"/>
  </w:style>
  <w:style w:type="paragraph" w:styleId="Footer">
    <w:name w:val="footer"/>
    <w:basedOn w:val="Normal"/>
    <w:link w:val="FooterChar"/>
    <w:uiPriority w:val="99"/>
    <w:semiHidden/>
    <w:unhideWhenUsed/>
    <w:rsid w:val="00170C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0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74EE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74EEB"/>
    <w:rPr>
      <w:color w:val="0000FF"/>
      <w:u w:val="single"/>
    </w:rPr>
  </w:style>
  <w:style w:type="paragraph" w:styleId="ListParagraph">
    <w:name w:val="List Paragraph"/>
    <w:basedOn w:val="Normal"/>
    <w:uiPriority w:val="34"/>
    <w:qFormat/>
    <w:rsid w:val="00F457A7"/>
    <w:pPr>
      <w:ind w:left="720"/>
      <w:contextualSpacing/>
    </w:pPr>
  </w:style>
  <w:style w:type="paragraph" w:styleId="Header">
    <w:name w:val="header"/>
    <w:basedOn w:val="Normal"/>
    <w:link w:val="HeaderChar"/>
    <w:uiPriority w:val="99"/>
    <w:unhideWhenUsed/>
    <w:rsid w:val="0017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A9"/>
  </w:style>
  <w:style w:type="paragraph" w:styleId="Footer">
    <w:name w:val="footer"/>
    <w:basedOn w:val="Normal"/>
    <w:link w:val="FooterChar"/>
    <w:uiPriority w:val="99"/>
    <w:semiHidden/>
    <w:unhideWhenUsed/>
    <w:rsid w:val="00170C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0CA9"/>
  </w:style>
</w:styles>
</file>

<file path=word/webSettings.xml><?xml version="1.0" encoding="utf-8"?>
<w:webSettings xmlns:r="http://schemas.openxmlformats.org/officeDocument/2006/relationships" xmlns:w="http://schemas.openxmlformats.org/wordprocessingml/2006/main">
  <w:divs>
    <w:div w:id="6032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C9B0-4F0A-4BC3-87E8-E5223FD5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5</cp:revision>
  <cp:lastPrinted>2022-03-28T11:50:00Z</cp:lastPrinted>
  <dcterms:created xsi:type="dcterms:W3CDTF">2024-09-22T08:47:00Z</dcterms:created>
  <dcterms:modified xsi:type="dcterms:W3CDTF">2024-09-28T08:16:00Z</dcterms:modified>
</cp:coreProperties>
</file>