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8"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570"/>
      </w:tblGrid>
      <w:tr w:rsidR="005029F7" w:rsidRPr="005029F7" w:rsidTr="001428B5">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355AA" w:rsidRPr="005029F7" w:rsidRDefault="006E20EC" w:rsidP="001428B5">
            <w:pPr>
              <w:spacing w:before="120"/>
              <w:jc w:val="center"/>
            </w:pPr>
            <w:r w:rsidRPr="005029F7">
              <w:rPr>
                <w:b/>
                <w:bCs/>
                <w:noProof/>
              </w:rPr>
              <mc:AlternateContent>
                <mc:Choice Requires="wps">
                  <w:drawing>
                    <wp:anchor distT="4294967293" distB="4294967293" distL="114300" distR="114300" simplePos="0" relativeHeight="251658240" behindDoc="0" locked="0" layoutInCell="1" allowOverlap="1" wp14:anchorId="41E8F04B" wp14:editId="205747D6">
                      <wp:simplePos x="0" y="0"/>
                      <wp:positionH relativeFrom="column">
                        <wp:posOffset>655320</wp:posOffset>
                      </wp:positionH>
                      <wp:positionV relativeFrom="paragraph">
                        <wp:posOffset>441959</wp:posOffset>
                      </wp:positionV>
                      <wp:extent cx="650240" cy="0"/>
                      <wp:effectExtent l="0" t="0" r="35560"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http://schemas.microsoft.com/office/drawing/2014/chartex">
                  <w:pict>
                    <v:line w14:anchorId="3879D0C2" id="Line 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1.6pt,34.8pt" to="102.8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N8vEQIAACc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"/>
                  </w:pict>
                </mc:Fallback>
              </mc:AlternateContent>
            </w:r>
            <w:r w:rsidR="007A7848" w:rsidRPr="005029F7">
              <w:rPr>
                <w:b/>
                <w:bCs/>
              </w:rPr>
              <w:t>ỦY BAN NHÂN DÂN</w:t>
            </w:r>
            <w:r w:rsidR="007A7848" w:rsidRPr="005029F7">
              <w:rPr>
                <w:b/>
                <w:bCs/>
              </w:rPr>
              <w:br/>
              <w:t>TỈNH QUẢNG TRỊ</w:t>
            </w:r>
            <w:r w:rsidR="006C49C1" w:rsidRPr="005029F7">
              <w:rPr>
                <w:b/>
                <w:bCs/>
              </w:rPr>
              <w:br/>
            </w:r>
          </w:p>
        </w:tc>
        <w:tc>
          <w:tcPr>
            <w:tcW w:w="6570" w:type="dxa"/>
            <w:tcBorders>
              <w:top w:val="nil"/>
              <w:left w:val="nil"/>
              <w:bottom w:val="nil"/>
              <w:right w:val="nil"/>
              <w:tl2br w:val="nil"/>
              <w:tr2bl w:val="nil"/>
            </w:tcBorders>
            <w:shd w:val="clear" w:color="auto" w:fill="auto"/>
            <w:tcMar>
              <w:top w:w="0" w:type="dxa"/>
              <w:left w:w="108" w:type="dxa"/>
              <w:bottom w:w="0" w:type="dxa"/>
              <w:right w:w="108" w:type="dxa"/>
            </w:tcMar>
          </w:tcPr>
          <w:p w:rsidR="00F355AA" w:rsidRPr="005029F7" w:rsidRDefault="006E20EC" w:rsidP="001428B5">
            <w:pPr>
              <w:spacing w:before="120"/>
              <w:jc w:val="center"/>
            </w:pPr>
            <w:r w:rsidRPr="005029F7">
              <w:rPr>
                <w:b/>
                <w:bCs/>
                <w:noProof/>
              </w:rPr>
              <mc:AlternateContent>
                <mc:Choice Requires="wps">
                  <w:drawing>
                    <wp:anchor distT="4294967293" distB="4294967293" distL="114300" distR="114300" simplePos="0" relativeHeight="251659264" behindDoc="0" locked="0" layoutInCell="1" allowOverlap="1" wp14:anchorId="4F6BA75F" wp14:editId="7000BE0D">
                      <wp:simplePos x="0" y="0"/>
                      <wp:positionH relativeFrom="column">
                        <wp:posOffset>1104900</wp:posOffset>
                      </wp:positionH>
                      <wp:positionV relativeFrom="paragraph">
                        <wp:posOffset>441959</wp:posOffset>
                      </wp:positionV>
                      <wp:extent cx="1860550" cy="0"/>
                      <wp:effectExtent l="0" t="0" r="2540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0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http://schemas.microsoft.com/office/drawing/2014/chartex">
                  <w:pict>
                    <v:line w14:anchorId="6FCBF002" id="Line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7pt,34.8pt" to="233.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32R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0JneuAICKrWzoTZ6Vi9mq+l3h5SuWqIOPDJ8vRhIy0JG8iYlbJwB/H3/WTOIIUevY5vO&#10;je0CJDQAnaMal7sa/OwRhcNsPkunUx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"/>
                  </w:pict>
                </mc:Fallback>
              </mc:AlternateContent>
            </w:r>
            <w:r w:rsidR="006C49C1" w:rsidRPr="005029F7">
              <w:rPr>
                <w:b/>
                <w:bCs/>
              </w:rPr>
              <w:t>CỘNG HÒA XÃ HỘI CHỦ NGHĨA VIỆT NAM</w:t>
            </w:r>
            <w:r w:rsidR="006C49C1" w:rsidRPr="005029F7">
              <w:rPr>
                <w:b/>
                <w:bCs/>
              </w:rPr>
              <w:br/>
              <w:t xml:space="preserve">Độc lập - Tự do - Hạnh phúc </w:t>
            </w:r>
            <w:r w:rsidR="006C49C1" w:rsidRPr="005029F7">
              <w:rPr>
                <w:b/>
                <w:bCs/>
              </w:rPr>
              <w:br/>
            </w:r>
          </w:p>
        </w:tc>
      </w:tr>
      <w:tr w:rsidR="005029F7" w:rsidRPr="005029F7" w:rsidTr="001428B5">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355AA" w:rsidRPr="005029F7" w:rsidRDefault="006C49C1" w:rsidP="00561C6C">
            <w:pPr>
              <w:spacing w:before="120"/>
              <w:jc w:val="center"/>
              <w:rPr>
                <w:sz w:val="26"/>
                <w:szCs w:val="26"/>
              </w:rPr>
            </w:pPr>
            <w:r w:rsidRPr="005029F7">
              <w:rPr>
                <w:sz w:val="26"/>
                <w:szCs w:val="26"/>
              </w:rPr>
              <w:t xml:space="preserve">Số: </w:t>
            </w:r>
            <w:r w:rsidR="00DA2895" w:rsidRPr="005029F7">
              <w:rPr>
                <w:sz w:val="26"/>
                <w:szCs w:val="26"/>
              </w:rPr>
              <w:t xml:space="preserve">       </w:t>
            </w:r>
            <w:r w:rsidRPr="005029F7">
              <w:rPr>
                <w:sz w:val="26"/>
                <w:szCs w:val="26"/>
              </w:rPr>
              <w:t>/</w:t>
            </w:r>
            <w:r w:rsidR="00BB4A9D" w:rsidRPr="005029F7">
              <w:rPr>
                <w:sz w:val="26"/>
                <w:szCs w:val="26"/>
              </w:rPr>
              <w:t>202</w:t>
            </w:r>
            <w:r w:rsidR="00561C6C" w:rsidRPr="005029F7">
              <w:rPr>
                <w:sz w:val="26"/>
                <w:szCs w:val="26"/>
              </w:rPr>
              <w:t>4</w:t>
            </w:r>
            <w:r w:rsidR="00BB4A9D" w:rsidRPr="005029F7">
              <w:rPr>
                <w:sz w:val="26"/>
                <w:szCs w:val="26"/>
              </w:rPr>
              <w:t>/</w:t>
            </w:r>
            <w:r w:rsidRPr="005029F7">
              <w:rPr>
                <w:sz w:val="26"/>
                <w:szCs w:val="26"/>
              </w:rPr>
              <w:t>QĐ-UBND</w:t>
            </w:r>
          </w:p>
        </w:tc>
        <w:tc>
          <w:tcPr>
            <w:tcW w:w="6570" w:type="dxa"/>
            <w:tcBorders>
              <w:top w:val="nil"/>
              <w:left w:val="nil"/>
              <w:bottom w:val="nil"/>
              <w:right w:val="nil"/>
              <w:tl2br w:val="nil"/>
              <w:tr2bl w:val="nil"/>
            </w:tcBorders>
            <w:shd w:val="clear" w:color="auto" w:fill="auto"/>
            <w:tcMar>
              <w:top w:w="0" w:type="dxa"/>
              <w:left w:w="108" w:type="dxa"/>
              <w:bottom w:w="0" w:type="dxa"/>
              <w:right w:w="108" w:type="dxa"/>
            </w:tcMar>
          </w:tcPr>
          <w:p w:rsidR="00F355AA" w:rsidRPr="005029F7" w:rsidRDefault="00321256" w:rsidP="006735A5">
            <w:pPr>
              <w:spacing w:before="120"/>
              <w:jc w:val="center"/>
              <w:rPr>
                <w:sz w:val="26"/>
                <w:szCs w:val="26"/>
              </w:rPr>
            </w:pPr>
            <w:r w:rsidRPr="005029F7">
              <w:rPr>
                <w:i/>
                <w:iCs/>
                <w:sz w:val="26"/>
                <w:szCs w:val="26"/>
              </w:rPr>
              <w:t xml:space="preserve">       </w:t>
            </w:r>
            <w:r w:rsidR="00CC1318" w:rsidRPr="005029F7">
              <w:rPr>
                <w:i/>
                <w:iCs/>
                <w:sz w:val="26"/>
                <w:szCs w:val="26"/>
              </w:rPr>
              <w:t>Quảng Trị</w:t>
            </w:r>
            <w:r w:rsidR="006C49C1" w:rsidRPr="005029F7">
              <w:rPr>
                <w:i/>
                <w:iCs/>
                <w:sz w:val="26"/>
                <w:szCs w:val="26"/>
              </w:rPr>
              <w:t xml:space="preserve">, ngày  </w:t>
            </w:r>
            <w:r w:rsidR="00DA2895" w:rsidRPr="005029F7">
              <w:rPr>
                <w:i/>
                <w:iCs/>
                <w:sz w:val="26"/>
                <w:szCs w:val="26"/>
              </w:rPr>
              <w:t xml:space="preserve">       </w:t>
            </w:r>
            <w:r w:rsidR="006C49C1" w:rsidRPr="005029F7">
              <w:rPr>
                <w:i/>
                <w:iCs/>
                <w:sz w:val="26"/>
                <w:szCs w:val="26"/>
              </w:rPr>
              <w:t xml:space="preserve">tháng </w:t>
            </w:r>
            <w:r w:rsidR="00DA2895" w:rsidRPr="005029F7">
              <w:rPr>
                <w:i/>
                <w:iCs/>
                <w:sz w:val="26"/>
                <w:szCs w:val="26"/>
              </w:rPr>
              <w:t xml:space="preserve">       </w:t>
            </w:r>
            <w:r w:rsidR="006C49C1" w:rsidRPr="005029F7">
              <w:rPr>
                <w:i/>
                <w:iCs/>
                <w:sz w:val="26"/>
                <w:szCs w:val="26"/>
              </w:rPr>
              <w:t xml:space="preserve"> năm 20</w:t>
            </w:r>
            <w:r w:rsidR="001428B5" w:rsidRPr="005029F7">
              <w:rPr>
                <w:i/>
                <w:iCs/>
                <w:sz w:val="26"/>
                <w:szCs w:val="26"/>
              </w:rPr>
              <w:t>2</w:t>
            </w:r>
            <w:r w:rsidR="00561C6C" w:rsidRPr="005029F7">
              <w:rPr>
                <w:i/>
                <w:iCs/>
                <w:sz w:val="26"/>
                <w:szCs w:val="26"/>
              </w:rPr>
              <w:t>4</w:t>
            </w:r>
          </w:p>
        </w:tc>
      </w:tr>
    </w:tbl>
    <w:p w:rsidR="00F355AA" w:rsidRPr="005029F7" w:rsidRDefault="006C49C1" w:rsidP="00C10669">
      <w:pPr>
        <w:spacing w:before="120" w:after="100" w:afterAutospacing="1"/>
        <w:rPr>
          <w:b/>
          <w:bCs/>
          <w:sz w:val="2"/>
        </w:rPr>
      </w:pPr>
      <w:r w:rsidRPr="005029F7">
        <w:rPr>
          <w:b/>
          <w:bCs/>
          <w:sz w:val="2"/>
        </w:rPr>
        <w:t> </w:t>
      </w:r>
    </w:p>
    <w:p w:rsidR="00321256" w:rsidRPr="005029F7" w:rsidRDefault="00321256" w:rsidP="001428B5">
      <w:pPr>
        <w:jc w:val="center"/>
        <w:rPr>
          <w:b/>
          <w:bCs/>
          <w:sz w:val="28"/>
          <w:szCs w:val="28"/>
        </w:rPr>
      </w:pPr>
      <w:bookmarkStart w:id="0" w:name="loai_1"/>
    </w:p>
    <w:p w:rsidR="00F355AA" w:rsidRPr="005029F7" w:rsidRDefault="006C49C1" w:rsidP="001428B5">
      <w:pPr>
        <w:jc w:val="center"/>
        <w:rPr>
          <w:sz w:val="28"/>
          <w:szCs w:val="28"/>
        </w:rPr>
      </w:pPr>
      <w:r w:rsidRPr="005029F7">
        <w:rPr>
          <w:b/>
          <w:bCs/>
          <w:sz w:val="28"/>
          <w:szCs w:val="28"/>
        </w:rPr>
        <w:t>QUYẾT ĐỊNH</w:t>
      </w:r>
      <w:bookmarkEnd w:id="0"/>
    </w:p>
    <w:p w:rsidR="00076733" w:rsidRDefault="00A307A1" w:rsidP="00ED1427">
      <w:pPr>
        <w:jc w:val="center"/>
        <w:rPr>
          <w:b/>
          <w:spacing w:val="-6"/>
          <w:sz w:val="28"/>
          <w:szCs w:val="28"/>
        </w:rPr>
      </w:pPr>
      <w:bookmarkStart w:id="1" w:name="loai_1_name"/>
      <w:r>
        <w:rPr>
          <w:b/>
          <w:spacing w:val="-6"/>
          <w:sz w:val="28"/>
          <w:szCs w:val="28"/>
        </w:rPr>
        <w:t>Q</w:t>
      </w:r>
      <w:r w:rsidR="001428B5" w:rsidRPr="00076733">
        <w:rPr>
          <w:b/>
          <w:spacing w:val="-6"/>
          <w:sz w:val="28"/>
          <w:szCs w:val="28"/>
        </w:rPr>
        <w:t xml:space="preserve">uy định </w:t>
      </w:r>
      <w:r w:rsidR="00002BCE" w:rsidRPr="00076733">
        <w:rPr>
          <w:b/>
          <w:spacing w:val="-6"/>
          <w:sz w:val="28"/>
          <w:szCs w:val="28"/>
          <w:lang w:val="vi-VN"/>
        </w:rPr>
        <w:t xml:space="preserve">diện tích giao đất, cho thuê đất để thực hiện </w:t>
      </w:r>
    </w:p>
    <w:p w:rsidR="00A307A1" w:rsidRDefault="00002BCE" w:rsidP="00ED1427">
      <w:pPr>
        <w:jc w:val="center"/>
        <w:rPr>
          <w:b/>
          <w:spacing w:val="-6"/>
          <w:sz w:val="28"/>
          <w:szCs w:val="28"/>
        </w:rPr>
      </w:pPr>
      <w:r w:rsidRPr="00076733">
        <w:rPr>
          <w:b/>
          <w:spacing w:val="-6"/>
          <w:sz w:val="28"/>
          <w:szCs w:val="28"/>
          <w:lang w:val="vi-VN"/>
        </w:rPr>
        <w:t xml:space="preserve">chính sách hỗ trợ đất đai đối với </w:t>
      </w:r>
      <w:r w:rsidR="00A307A1">
        <w:rPr>
          <w:b/>
          <w:spacing w:val="-6"/>
          <w:sz w:val="28"/>
          <w:szCs w:val="28"/>
        </w:rPr>
        <w:t>cá nhân là người</w:t>
      </w:r>
      <w:r w:rsidRPr="00076733">
        <w:rPr>
          <w:b/>
          <w:spacing w:val="-6"/>
          <w:sz w:val="28"/>
          <w:szCs w:val="28"/>
          <w:lang w:val="vi-VN"/>
        </w:rPr>
        <w:t xml:space="preserve"> dân tộc thiểu số </w:t>
      </w:r>
    </w:p>
    <w:p w:rsidR="00F355AA" w:rsidRPr="00076733" w:rsidRDefault="00581723" w:rsidP="00ED1427">
      <w:pPr>
        <w:jc w:val="center"/>
        <w:rPr>
          <w:b/>
          <w:spacing w:val="-6"/>
          <w:sz w:val="28"/>
          <w:szCs w:val="28"/>
        </w:rPr>
      </w:pPr>
      <w:r w:rsidRPr="00076733">
        <w:rPr>
          <w:b/>
          <w:spacing w:val="-6"/>
          <w:sz w:val="28"/>
          <w:szCs w:val="28"/>
          <w:lang w:val="en-GB"/>
        </w:rPr>
        <w:t>sinh sống</w:t>
      </w:r>
      <w:r w:rsidR="00002BCE" w:rsidRPr="00076733">
        <w:rPr>
          <w:b/>
          <w:spacing w:val="-6"/>
          <w:sz w:val="28"/>
          <w:szCs w:val="28"/>
          <w:lang w:val="vi-VN"/>
        </w:rPr>
        <w:t xml:space="preserve"> trên địa bàn tỉnh </w:t>
      </w:r>
      <w:r w:rsidR="00CC1318" w:rsidRPr="00076733">
        <w:rPr>
          <w:b/>
          <w:spacing w:val="-6"/>
          <w:sz w:val="28"/>
          <w:szCs w:val="28"/>
        </w:rPr>
        <w:t>Quảng Trị</w:t>
      </w:r>
      <w:r w:rsidR="001428B5" w:rsidRPr="00076733">
        <w:rPr>
          <w:b/>
          <w:spacing w:val="-6"/>
          <w:sz w:val="28"/>
          <w:szCs w:val="28"/>
        </w:rPr>
        <w:t xml:space="preserve"> </w:t>
      </w:r>
      <w:bookmarkEnd w:id="1"/>
    </w:p>
    <w:p w:rsidR="00B941A7" w:rsidRPr="00076733" w:rsidRDefault="00321256">
      <w:pPr>
        <w:spacing w:before="120" w:after="280" w:afterAutospacing="1"/>
        <w:jc w:val="center"/>
        <w:rPr>
          <w:b/>
          <w:bCs/>
          <w:sz w:val="28"/>
          <w:szCs w:val="28"/>
        </w:rPr>
      </w:pPr>
      <w:r w:rsidRPr="00076733">
        <w:rPr>
          <w:b/>
          <w:bCs/>
          <w:noProof/>
          <w:sz w:val="28"/>
          <w:szCs w:val="28"/>
        </w:rPr>
        <mc:AlternateContent>
          <mc:Choice Requires="wps">
            <w:drawing>
              <wp:anchor distT="0" distB="0" distL="114300" distR="114300" simplePos="0" relativeHeight="251668480" behindDoc="0" locked="0" layoutInCell="1" allowOverlap="1" wp14:anchorId="33B71731" wp14:editId="12018DC4">
                <wp:simplePos x="0" y="0"/>
                <wp:positionH relativeFrom="column">
                  <wp:posOffset>1843405</wp:posOffset>
                </wp:positionH>
                <wp:positionV relativeFrom="paragraph">
                  <wp:posOffset>20320</wp:posOffset>
                </wp:positionV>
                <wp:extent cx="227647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22764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45.15pt,1.6pt" to="324.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" strokecolor="black [3040]"/>
            </w:pict>
          </mc:Fallback>
        </mc:AlternateContent>
      </w:r>
    </w:p>
    <w:p w:rsidR="00F355AA" w:rsidRPr="005029F7" w:rsidRDefault="006C49C1">
      <w:pPr>
        <w:spacing w:before="120" w:after="280" w:afterAutospacing="1"/>
        <w:jc w:val="center"/>
        <w:rPr>
          <w:sz w:val="28"/>
          <w:szCs w:val="28"/>
        </w:rPr>
      </w:pPr>
      <w:r w:rsidRPr="005029F7">
        <w:rPr>
          <w:b/>
          <w:bCs/>
          <w:sz w:val="28"/>
          <w:szCs w:val="28"/>
        </w:rPr>
        <w:t>ỦY BAN NHÂN DÂN TỈNH</w:t>
      </w:r>
      <w:r w:rsidR="00BB4A9D" w:rsidRPr="005029F7">
        <w:rPr>
          <w:b/>
          <w:bCs/>
          <w:sz w:val="28"/>
          <w:szCs w:val="28"/>
        </w:rPr>
        <w:t xml:space="preserve"> </w:t>
      </w:r>
      <w:r w:rsidR="00CC1318" w:rsidRPr="005029F7">
        <w:rPr>
          <w:b/>
          <w:bCs/>
          <w:sz w:val="28"/>
          <w:szCs w:val="28"/>
        </w:rPr>
        <w:t>QUẢNG TRỊ</w:t>
      </w:r>
    </w:p>
    <w:p w:rsidR="002A14E8" w:rsidRPr="005029F7" w:rsidRDefault="002A14E8" w:rsidP="00C10669">
      <w:pPr>
        <w:spacing w:line="360" w:lineRule="exact"/>
        <w:ind w:firstLine="567"/>
        <w:jc w:val="both"/>
        <w:rPr>
          <w:i/>
          <w:iCs/>
          <w:sz w:val="28"/>
          <w:szCs w:val="28"/>
        </w:rPr>
      </w:pPr>
      <w:r w:rsidRPr="005029F7">
        <w:rPr>
          <w:bCs/>
          <w:i/>
          <w:iCs/>
          <w:sz w:val="28"/>
          <w:szCs w:val="28"/>
          <w:lang w:val="vi-VN" w:eastAsia="vi-VN"/>
        </w:rPr>
        <w:t>Căn cứ Luật Tổ chức chính quyền địa phương ngày 19 tháng 6 năm 2015;</w:t>
      </w:r>
      <w:r w:rsidRPr="005029F7">
        <w:rPr>
          <w:bCs/>
          <w:i/>
          <w:sz w:val="28"/>
          <w:szCs w:val="28"/>
          <w:lang w:val="vi-VN" w:eastAsia="vi-VN"/>
        </w:rPr>
        <w:t>Luật sửa đổi, bổ sung một số điều của Luật Tổ chức chính phủ và Luật Tổ chức chính quyền địa phương ngày 22 tháng 11 năm 2019;</w:t>
      </w:r>
    </w:p>
    <w:p w:rsidR="002A14E8" w:rsidRPr="005029F7" w:rsidRDefault="002A14E8" w:rsidP="00C10669">
      <w:pPr>
        <w:tabs>
          <w:tab w:val="left" w:pos="1080"/>
        </w:tabs>
        <w:spacing w:line="360" w:lineRule="exact"/>
        <w:ind w:firstLine="567"/>
        <w:jc w:val="both"/>
        <w:rPr>
          <w:bCs/>
          <w:i/>
          <w:iCs/>
          <w:sz w:val="28"/>
          <w:szCs w:val="28"/>
          <w:lang w:val="vi-VN" w:eastAsia="vi-VN"/>
        </w:rPr>
      </w:pPr>
      <w:r w:rsidRPr="005029F7">
        <w:rPr>
          <w:i/>
          <w:iCs/>
          <w:sz w:val="28"/>
          <w:szCs w:val="28"/>
          <w:lang w:val="vi-VN" w:eastAsia="vi-VN"/>
        </w:rPr>
        <w:t>Căn cứ Luật Ban hành văn bản quy phạm pháp luật ngày 22 tháng 6 năm 2015;</w:t>
      </w:r>
      <w:r w:rsidR="00CC1318" w:rsidRPr="005029F7">
        <w:rPr>
          <w:bCs/>
          <w:i/>
          <w:iCs/>
          <w:sz w:val="28"/>
          <w:szCs w:val="28"/>
          <w:lang w:eastAsia="vi-VN"/>
        </w:rPr>
        <w:t xml:space="preserve"> </w:t>
      </w:r>
      <w:r w:rsidRPr="005029F7">
        <w:rPr>
          <w:i/>
          <w:iCs/>
          <w:sz w:val="28"/>
          <w:szCs w:val="28"/>
          <w:lang w:val="vi-VN" w:eastAsia="vi-VN"/>
        </w:rPr>
        <w:t>Luật sửa đổi, bổ sung một số điều của Luật Ban hành văn bản quy phạm pháp luật ngày 18 tháng 6 năm 2020;</w:t>
      </w:r>
    </w:p>
    <w:p w:rsidR="00667F34" w:rsidRPr="005029F7" w:rsidRDefault="00667F34" w:rsidP="00C10669">
      <w:pPr>
        <w:spacing w:line="360" w:lineRule="exact"/>
        <w:ind w:firstLine="562"/>
        <w:jc w:val="both"/>
        <w:rPr>
          <w:i/>
          <w:sz w:val="28"/>
          <w:szCs w:val="28"/>
        </w:rPr>
      </w:pPr>
      <w:r w:rsidRPr="005029F7">
        <w:rPr>
          <w:i/>
          <w:sz w:val="28"/>
          <w:szCs w:val="28"/>
        </w:rPr>
        <w:t>Căn cứ Luật sửa đổi, bổ sung một số điều của Luật Đất đai số 31/2024/QH15, Luật Nhà ở số 27/2023/QH15, Luật Kinh doanh bất động sản số 29/2023/QH15 và Luật Các tổ chức tín dụng số 32/2024/QH15 ngày 29 tháng 6 năm 2024;</w:t>
      </w:r>
    </w:p>
    <w:p w:rsidR="002A14E8" w:rsidRPr="005029F7" w:rsidRDefault="002A14E8" w:rsidP="00C10669">
      <w:pPr>
        <w:spacing w:before="60" w:after="60" w:line="360" w:lineRule="exact"/>
        <w:ind w:firstLine="567"/>
        <w:jc w:val="both"/>
        <w:rPr>
          <w:bCs/>
          <w:i/>
          <w:iCs/>
          <w:sz w:val="28"/>
          <w:szCs w:val="28"/>
          <w:lang w:val="vi-VN" w:eastAsia="vi-VN"/>
        </w:rPr>
      </w:pPr>
      <w:r w:rsidRPr="005029F7">
        <w:rPr>
          <w:bCs/>
          <w:i/>
          <w:iCs/>
          <w:sz w:val="28"/>
          <w:szCs w:val="28"/>
          <w:lang w:val="vi-VN" w:eastAsia="vi-VN"/>
        </w:rPr>
        <w:t xml:space="preserve">Căn cứ Nghị định số </w:t>
      </w:r>
      <w:r w:rsidR="00CC1318" w:rsidRPr="005029F7">
        <w:rPr>
          <w:bCs/>
          <w:i/>
          <w:iCs/>
          <w:sz w:val="28"/>
          <w:szCs w:val="28"/>
          <w:lang w:eastAsia="vi-VN"/>
        </w:rPr>
        <w:t>102</w:t>
      </w:r>
      <w:r w:rsidRPr="005029F7">
        <w:rPr>
          <w:bCs/>
          <w:i/>
          <w:iCs/>
          <w:sz w:val="28"/>
          <w:szCs w:val="28"/>
          <w:lang w:val="vi-VN" w:eastAsia="vi-VN"/>
        </w:rPr>
        <w:t xml:space="preserve">/2024/NĐ-CP ngày </w:t>
      </w:r>
      <w:r w:rsidR="00CC1318" w:rsidRPr="005029F7">
        <w:rPr>
          <w:bCs/>
          <w:i/>
          <w:iCs/>
          <w:sz w:val="28"/>
          <w:szCs w:val="28"/>
          <w:lang w:eastAsia="vi-VN"/>
        </w:rPr>
        <w:t>30</w:t>
      </w:r>
      <w:r w:rsidRPr="005029F7">
        <w:rPr>
          <w:bCs/>
          <w:i/>
          <w:iCs/>
          <w:sz w:val="28"/>
          <w:szCs w:val="28"/>
          <w:lang w:val="vi-VN" w:eastAsia="vi-VN"/>
        </w:rPr>
        <w:t xml:space="preserve"> tháng </w:t>
      </w:r>
      <w:r w:rsidR="00CC1318" w:rsidRPr="005029F7">
        <w:rPr>
          <w:bCs/>
          <w:i/>
          <w:iCs/>
          <w:sz w:val="28"/>
          <w:szCs w:val="28"/>
          <w:lang w:eastAsia="vi-VN"/>
        </w:rPr>
        <w:t xml:space="preserve">7 </w:t>
      </w:r>
      <w:r w:rsidRPr="005029F7">
        <w:rPr>
          <w:bCs/>
          <w:i/>
          <w:iCs/>
          <w:sz w:val="28"/>
          <w:szCs w:val="28"/>
          <w:lang w:val="vi-VN" w:eastAsia="vi-VN"/>
        </w:rPr>
        <w:t>năm 2024 của Chính phủ quy định chi tiết thi hành một số điều của Luật Đất đai;</w:t>
      </w:r>
    </w:p>
    <w:p w:rsidR="00F355AA" w:rsidRPr="005029F7" w:rsidRDefault="006C49C1" w:rsidP="00C10669">
      <w:pPr>
        <w:spacing w:before="60" w:after="60" w:line="360" w:lineRule="exact"/>
        <w:ind w:firstLine="567"/>
        <w:jc w:val="both"/>
        <w:rPr>
          <w:sz w:val="28"/>
          <w:szCs w:val="28"/>
          <w:lang w:val="vi-VN"/>
        </w:rPr>
      </w:pPr>
      <w:bookmarkStart w:id="2" w:name="_GoBack"/>
      <w:bookmarkEnd w:id="2"/>
      <w:r w:rsidRPr="005029F7">
        <w:rPr>
          <w:i/>
          <w:iCs/>
          <w:spacing w:val="6"/>
          <w:sz w:val="28"/>
          <w:szCs w:val="28"/>
          <w:lang w:val="vi-VN"/>
        </w:rPr>
        <w:t>Theo đề nghị của Giám đốc Sở Tài nguyên và Môi trường tại Tờ trình số</w:t>
      </w:r>
      <w:r w:rsidR="00D74BFE" w:rsidRPr="005029F7">
        <w:rPr>
          <w:i/>
          <w:iCs/>
          <w:spacing w:val="6"/>
          <w:sz w:val="28"/>
          <w:szCs w:val="28"/>
          <w:lang w:val="vi-VN"/>
        </w:rPr>
        <w:t xml:space="preserve"> </w:t>
      </w:r>
      <w:r w:rsidR="007C4CFE" w:rsidRPr="005029F7">
        <w:rPr>
          <w:i/>
          <w:iCs/>
          <w:sz w:val="28"/>
          <w:szCs w:val="28"/>
          <w:lang w:val="vi-VN"/>
        </w:rPr>
        <w:t>…………</w:t>
      </w:r>
      <w:r w:rsidR="00D74BFE" w:rsidRPr="005029F7">
        <w:rPr>
          <w:i/>
          <w:iCs/>
          <w:sz w:val="28"/>
          <w:szCs w:val="28"/>
          <w:lang w:val="vi-VN"/>
        </w:rPr>
        <w:t>/</w:t>
      </w:r>
      <w:r w:rsidRPr="005029F7">
        <w:rPr>
          <w:i/>
          <w:iCs/>
          <w:sz w:val="28"/>
          <w:szCs w:val="28"/>
          <w:lang w:val="vi-VN"/>
        </w:rPr>
        <w:t>TT-STNMT ngày</w:t>
      </w:r>
      <w:r w:rsidR="007C4CFE" w:rsidRPr="005029F7">
        <w:rPr>
          <w:i/>
          <w:iCs/>
          <w:sz w:val="28"/>
          <w:szCs w:val="28"/>
          <w:lang w:val="vi-VN"/>
        </w:rPr>
        <w:t>…….</w:t>
      </w:r>
      <w:r w:rsidRPr="005029F7">
        <w:rPr>
          <w:i/>
          <w:iCs/>
          <w:sz w:val="28"/>
          <w:szCs w:val="28"/>
          <w:lang w:val="vi-VN"/>
        </w:rPr>
        <w:t>tháng</w:t>
      </w:r>
      <w:r w:rsidR="007C4CFE" w:rsidRPr="005029F7">
        <w:rPr>
          <w:i/>
          <w:iCs/>
          <w:sz w:val="28"/>
          <w:szCs w:val="28"/>
          <w:lang w:val="vi-VN"/>
        </w:rPr>
        <w:t>…….</w:t>
      </w:r>
      <w:r w:rsidRPr="005029F7">
        <w:rPr>
          <w:i/>
          <w:iCs/>
          <w:sz w:val="28"/>
          <w:szCs w:val="28"/>
          <w:lang w:val="vi-VN"/>
        </w:rPr>
        <w:t>năm 20</w:t>
      </w:r>
      <w:r w:rsidR="001428B5" w:rsidRPr="005029F7">
        <w:rPr>
          <w:i/>
          <w:iCs/>
          <w:sz w:val="28"/>
          <w:szCs w:val="28"/>
          <w:lang w:val="vi-VN"/>
        </w:rPr>
        <w:t>2</w:t>
      </w:r>
      <w:r w:rsidR="00561C6C" w:rsidRPr="005029F7">
        <w:rPr>
          <w:i/>
          <w:iCs/>
          <w:sz w:val="28"/>
          <w:szCs w:val="28"/>
          <w:lang w:val="vi-VN"/>
        </w:rPr>
        <w:t>4</w:t>
      </w:r>
      <w:r w:rsidR="009D303B" w:rsidRPr="005029F7">
        <w:rPr>
          <w:i/>
          <w:iCs/>
          <w:sz w:val="28"/>
          <w:szCs w:val="28"/>
          <w:lang w:val="vi-VN"/>
        </w:rPr>
        <w:t>.</w:t>
      </w:r>
    </w:p>
    <w:p w:rsidR="007C4CFE" w:rsidRPr="005029F7" w:rsidRDefault="007C4CFE" w:rsidP="00C10669">
      <w:pPr>
        <w:spacing w:before="60" w:after="60" w:line="360" w:lineRule="exact"/>
        <w:jc w:val="center"/>
        <w:rPr>
          <w:b/>
          <w:bCs/>
          <w:sz w:val="28"/>
          <w:szCs w:val="28"/>
          <w:lang w:val="vi-VN"/>
        </w:rPr>
      </w:pPr>
    </w:p>
    <w:p w:rsidR="00F355AA" w:rsidRPr="005029F7" w:rsidRDefault="006C49C1" w:rsidP="00C10669">
      <w:pPr>
        <w:spacing w:before="60" w:after="60" w:line="360" w:lineRule="exact"/>
        <w:jc w:val="center"/>
        <w:rPr>
          <w:sz w:val="28"/>
          <w:szCs w:val="28"/>
          <w:lang w:val="vi-VN"/>
        </w:rPr>
      </w:pPr>
      <w:r w:rsidRPr="005029F7">
        <w:rPr>
          <w:b/>
          <w:bCs/>
          <w:sz w:val="28"/>
          <w:szCs w:val="28"/>
          <w:lang w:val="vi-VN"/>
        </w:rPr>
        <w:t>QUYẾT ĐỊNH:</w:t>
      </w:r>
    </w:p>
    <w:p w:rsidR="00A307A1" w:rsidRPr="005029F7" w:rsidRDefault="00A307A1" w:rsidP="00C10669">
      <w:pPr>
        <w:spacing w:before="120" w:line="360" w:lineRule="exact"/>
        <w:ind w:firstLine="567"/>
        <w:jc w:val="both"/>
        <w:rPr>
          <w:sz w:val="28"/>
          <w:szCs w:val="28"/>
        </w:rPr>
      </w:pPr>
      <w:bookmarkStart w:id="3" w:name="dieu_2"/>
      <w:r w:rsidRPr="005029F7">
        <w:rPr>
          <w:b/>
          <w:bCs/>
          <w:sz w:val="28"/>
          <w:szCs w:val="28"/>
        </w:rPr>
        <w:t>Điều 1. Phạm vi điều chỉnh</w:t>
      </w:r>
    </w:p>
    <w:p w:rsidR="00A307A1" w:rsidRDefault="00A307A1" w:rsidP="00C10669">
      <w:pPr>
        <w:widowControl w:val="0"/>
        <w:spacing w:before="120" w:line="360" w:lineRule="exact"/>
        <w:ind w:firstLine="567"/>
        <w:jc w:val="both"/>
        <w:rPr>
          <w:sz w:val="28"/>
          <w:szCs w:val="28"/>
        </w:rPr>
      </w:pPr>
      <w:r w:rsidRPr="005029F7">
        <w:rPr>
          <w:sz w:val="28"/>
          <w:szCs w:val="28"/>
        </w:rPr>
        <w:t xml:space="preserve">Quyết định này quy định </w:t>
      </w:r>
      <w:r w:rsidRPr="005029F7">
        <w:rPr>
          <w:sz w:val="28"/>
          <w:szCs w:val="28"/>
          <w:lang w:val="vi-VN"/>
        </w:rPr>
        <w:t xml:space="preserve">diện tích giao đất, cho thuê đất để thực hiện chính sách hỗ trợ đất đai đối với </w:t>
      </w:r>
      <w:r>
        <w:rPr>
          <w:sz w:val="28"/>
          <w:szCs w:val="28"/>
        </w:rPr>
        <w:t>cá nhân là người</w:t>
      </w:r>
      <w:r w:rsidRPr="005029F7">
        <w:rPr>
          <w:sz w:val="28"/>
          <w:szCs w:val="28"/>
          <w:lang w:val="en-GB"/>
        </w:rPr>
        <w:t xml:space="preserve"> dân tộc thiểu số sinh sống </w:t>
      </w:r>
      <w:r w:rsidRPr="005029F7">
        <w:rPr>
          <w:sz w:val="28"/>
          <w:szCs w:val="28"/>
          <w:lang w:val="vi-VN"/>
        </w:rPr>
        <w:t xml:space="preserve">trên địa bàn tỉnh </w:t>
      </w:r>
      <w:r w:rsidRPr="005029F7">
        <w:rPr>
          <w:sz w:val="28"/>
          <w:szCs w:val="28"/>
        </w:rPr>
        <w:t>Quảng Trị</w:t>
      </w:r>
      <w:r w:rsidRPr="005029F7">
        <w:rPr>
          <w:sz w:val="28"/>
          <w:szCs w:val="28"/>
          <w:lang w:val="en-GB"/>
        </w:rPr>
        <w:t xml:space="preserve"> </w:t>
      </w:r>
      <w:r w:rsidRPr="005029F7">
        <w:rPr>
          <w:sz w:val="28"/>
          <w:szCs w:val="28"/>
          <w:lang w:val="vi-VN"/>
        </w:rPr>
        <w:t>theo quy định tại khoản 3 Điều 16 Luật Đất đai số 31/2024/QH15.</w:t>
      </w:r>
    </w:p>
    <w:p w:rsidR="00A307A1" w:rsidRPr="005029F7" w:rsidRDefault="00A307A1" w:rsidP="00C10669">
      <w:pPr>
        <w:widowControl w:val="0"/>
        <w:spacing w:before="120" w:line="360" w:lineRule="exact"/>
        <w:ind w:firstLine="567"/>
        <w:jc w:val="both"/>
        <w:rPr>
          <w:b/>
          <w:bCs/>
          <w:sz w:val="28"/>
          <w:szCs w:val="28"/>
          <w:lang w:val="vi-VN"/>
        </w:rPr>
      </w:pPr>
      <w:r w:rsidRPr="005029F7">
        <w:rPr>
          <w:b/>
          <w:bCs/>
          <w:sz w:val="28"/>
          <w:szCs w:val="28"/>
          <w:lang w:val="vi-VN"/>
        </w:rPr>
        <w:t>Điều 2. Đối tượng áp dụng</w:t>
      </w:r>
    </w:p>
    <w:p w:rsidR="00A307A1" w:rsidRPr="005029F7" w:rsidRDefault="00A307A1" w:rsidP="00C10669">
      <w:pPr>
        <w:tabs>
          <w:tab w:val="left" w:pos="900"/>
        </w:tabs>
        <w:spacing w:before="60" w:after="60" w:line="360" w:lineRule="exact"/>
        <w:ind w:firstLine="567"/>
        <w:jc w:val="both"/>
        <w:rPr>
          <w:sz w:val="28"/>
          <w:szCs w:val="28"/>
        </w:rPr>
      </w:pPr>
      <w:r w:rsidRPr="005029F7">
        <w:rPr>
          <w:sz w:val="28"/>
          <w:szCs w:val="28"/>
        </w:rPr>
        <w:t xml:space="preserve">1. Cá nhân là người dân tộc thiểu số thuộc diện hộ nghèo, hộ cận nghèo tại vùng đồng bào dân tộc thiểu số và miền núi </w:t>
      </w:r>
      <w:r w:rsidRPr="005029F7">
        <w:rPr>
          <w:sz w:val="28"/>
          <w:szCs w:val="28"/>
          <w:lang w:eastAsia="en-SG"/>
        </w:rPr>
        <w:t>đã được giao đất lần đầu nhưng nay</w:t>
      </w:r>
      <w:r w:rsidRPr="005029F7">
        <w:rPr>
          <w:sz w:val="28"/>
          <w:szCs w:val="28"/>
        </w:rPr>
        <w:t xml:space="preserve"> không còn đất ở, đất sản xuất nông nghiệp, đất sản xuất kinh doanh hoặc thiếu đất ở, đất sản xuất nông nghiệp, đất sản xuất kinh doanh so với hạn mức giao đất </w:t>
      </w:r>
      <w:r w:rsidRPr="005029F7">
        <w:rPr>
          <w:sz w:val="28"/>
          <w:szCs w:val="28"/>
          <w:lang w:eastAsia="en-SG"/>
        </w:rPr>
        <w:t>do Ủy ban nhân dân tỉnh Quảng Trị quy định</w:t>
      </w:r>
      <w:r w:rsidRPr="005029F7">
        <w:rPr>
          <w:sz w:val="28"/>
          <w:szCs w:val="28"/>
        </w:rPr>
        <w:t>.</w:t>
      </w:r>
    </w:p>
    <w:p w:rsidR="00A307A1" w:rsidRPr="005029F7" w:rsidRDefault="00A307A1" w:rsidP="00C10669">
      <w:pPr>
        <w:tabs>
          <w:tab w:val="left" w:pos="900"/>
        </w:tabs>
        <w:spacing w:before="60" w:after="60" w:line="360" w:lineRule="exact"/>
        <w:ind w:firstLine="567"/>
        <w:jc w:val="both"/>
        <w:rPr>
          <w:sz w:val="28"/>
          <w:szCs w:val="28"/>
        </w:rPr>
      </w:pPr>
      <w:r w:rsidRPr="005029F7">
        <w:rPr>
          <w:sz w:val="28"/>
          <w:szCs w:val="28"/>
        </w:rPr>
        <w:lastRenderedPageBreak/>
        <w:t>2. Tổ chức được giao trách nhiệm quản lý quỹ đất tại địa phương và các tổ chức, cá nhân khác có liên quan.</w:t>
      </w:r>
    </w:p>
    <w:p w:rsidR="00A307A1" w:rsidRPr="005029F7" w:rsidRDefault="00A307A1" w:rsidP="00C10669">
      <w:pPr>
        <w:spacing w:before="120" w:line="360" w:lineRule="exact"/>
        <w:ind w:left="720" w:hanging="153"/>
        <w:jc w:val="both"/>
        <w:rPr>
          <w:b/>
          <w:bCs/>
          <w:spacing w:val="-8"/>
          <w:sz w:val="28"/>
          <w:szCs w:val="28"/>
          <w:lang w:val="vi-VN"/>
        </w:rPr>
      </w:pPr>
      <w:r w:rsidRPr="005029F7">
        <w:rPr>
          <w:b/>
          <w:bCs/>
          <w:spacing w:val="-8"/>
          <w:sz w:val="28"/>
          <w:szCs w:val="28"/>
          <w:lang w:val="vi-VN"/>
        </w:rPr>
        <w:t>Điều 3. Diện tích đất ở</w:t>
      </w:r>
    </w:p>
    <w:p w:rsidR="00B64F89" w:rsidRDefault="00BC37C1" w:rsidP="00C10669">
      <w:pPr>
        <w:pStyle w:val="NormalWeb"/>
        <w:shd w:val="clear" w:color="auto" w:fill="FFFFFF"/>
        <w:spacing w:before="40" w:beforeAutospacing="0" w:after="40" w:afterAutospacing="0" w:line="360" w:lineRule="exact"/>
        <w:ind w:firstLine="567"/>
        <w:jc w:val="both"/>
        <w:rPr>
          <w:sz w:val="28"/>
          <w:szCs w:val="28"/>
          <w:lang w:val="en-US"/>
        </w:rPr>
      </w:pPr>
      <w:r>
        <w:rPr>
          <w:sz w:val="28"/>
          <w:szCs w:val="28"/>
          <w:lang w:val="en-US"/>
        </w:rPr>
        <w:t xml:space="preserve">1. Trường hợp không còn đất ở: </w:t>
      </w:r>
    </w:p>
    <w:p w:rsidR="00BC37C1" w:rsidRDefault="00B64F89" w:rsidP="00C10669">
      <w:pPr>
        <w:pStyle w:val="NormalWeb"/>
        <w:shd w:val="clear" w:color="auto" w:fill="FFFFFF"/>
        <w:spacing w:before="40" w:beforeAutospacing="0" w:after="40" w:afterAutospacing="0" w:line="360" w:lineRule="exact"/>
        <w:ind w:firstLine="567"/>
        <w:jc w:val="both"/>
        <w:rPr>
          <w:sz w:val="28"/>
          <w:szCs w:val="28"/>
          <w:lang w:val="en-US"/>
        </w:rPr>
      </w:pPr>
      <w:r>
        <w:rPr>
          <w:sz w:val="28"/>
          <w:szCs w:val="28"/>
          <w:lang w:val="en-US"/>
        </w:rPr>
        <w:t>- Giao</w:t>
      </w:r>
      <w:r w:rsidR="005C1D2C">
        <w:rPr>
          <w:sz w:val="28"/>
          <w:szCs w:val="28"/>
          <w:lang w:val="en-US"/>
        </w:rPr>
        <w:t xml:space="preserve"> tiếp</w:t>
      </w:r>
      <w:r>
        <w:rPr>
          <w:sz w:val="28"/>
          <w:szCs w:val="28"/>
          <w:lang w:val="en-US"/>
        </w:rPr>
        <w:t xml:space="preserve"> đất ở: K</w:t>
      </w:r>
      <w:r w:rsidR="00BC37C1">
        <w:rPr>
          <w:sz w:val="28"/>
          <w:szCs w:val="28"/>
          <w:lang w:val="en-US"/>
        </w:rPr>
        <w:t>hông quá 200 m</w:t>
      </w:r>
      <w:r w:rsidR="00BC37C1">
        <w:rPr>
          <w:sz w:val="28"/>
          <w:szCs w:val="28"/>
          <w:vertAlign w:val="superscript"/>
          <w:lang w:val="en-US"/>
        </w:rPr>
        <w:t>2</w:t>
      </w:r>
      <w:r>
        <w:rPr>
          <w:sz w:val="28"/>
          <w:szCs w:val="28"/>
          <w:lang w:val="en-US"/>
        </w:rPr>
        <w:t xml:space="preserve"> cho các cá nhân trong thành viên hộ gia đình</w:t>
      </w:r>
      <w:r w:rsidR="00BC37C1">
        <w:rPr>
          <w:sz w:val="28"/>
          <w:szCs w:val="28"/>
          <w:lang w:val="en-US"/>
        </w:rPr>
        <w:t>.</w:t>
      </w:r>
    </w:p>
    <w:p w:rsidR="00B64F89" w:rsidRDefault="00B64F89" w:rsidP="00C10669">
      <w:pPr>
        <w:pStyle w:val="NormalWeb"/>
        <w:shd w:val="clear" w:color="auto" w:fill="FFFFFF"/>
        <w:spacing w:before="40" w:beforeAutospacing="0" w:after="40" w:afterAutospacing="0" w:line="360" w:lineRule="exact"/>
        <w:ind w:firstLine="567"/>
        <w:jc w:val="both"/>
        <w:rPr>
          <w:sz w:val="28"/>
          <w:szCs w:val="28"/>
          <w:lang w:val="en-US"/>
        </w:rPr>
      </w:pPr>
      <w:r>
        <w:rPr>
          <w:sz w:val="28"/>
          <w:szCs w:val="28"/>
          <w:lang w:val="en-US"/>
        </w:rPr>
        <w:t>- Cho phép chuyển mục đích sử dụng đất sang đất ở đối với đất có nguồn gốc được Nhà nước giao, cho thuê, công nhận hoặc được thừa kế, tặng cho, nhận chuyển nhượng quyền sử dụng đất: Không quá 200 m</w:t>
      </w:r>
      <w:r>
        <w:rPr>
          <w:sz w:val="28"/>
          <w:szCs w:val="28"/>
          <w:vertAlign w:val="superscript"/>
          <w:lang w:val="en-US"/>
        </w:rPr>
        <w:t>2</w:t>
      </w:r>
      <w:r>
        <w:rPr>
          <w:sz w:val="28"/>
          <w:szCs w:val="28"/>
          <w:lang w:val="en-US"/>
        </w:rPr>
        <w:t xml:space="preserve"> cho các cá nhân trong thành viên hộ gia đình.</w:t>
      </w:r>
    </w:p>
    <w:p w:rsidR="00B64F89" w:rsidRDefault="00B64F89" w:rsidP="00C10669">
      <w:pPr>
        <w:pStyle w:val="NormalWeb"/>
        <w:shd w:val="clear" w:color="auto" w:fill="FFFFFF"/>
        <w:spacing w:before="40" w:beforeAutospacing="0" w:after="40" w:afterAutospacing="0" w:line="360" w:lineRule="exact"/>
        <w:ind w:firstLine="567"/>
        <w:jc w:val="both"/>
        <w:rPr>
          <w:sz w:val="28"/>
          <w:szCs w:val="28"/>
          <w:lang w:val="en-US"/>
        </w:rPr>
      </w:pPr>
      <w:r>
        <w:rPr>
          <w:sz w:val="28"/>
          <w:szCs w:val="28"/>
          <w:lang w:val="en-US"/>
        </w:rPr>
        <w:t xml:space="preserve">2. Trường hợp thiếu đất ở: </w:t>
      </w:r>
    </w:p>
    <w:p w:rsidR="00B64F89" w:rsidRDefault="00B64F89" w:rsidP="00C10669">
      <w:pPr>
        <w:pStyle w:val="NormalWeb"/>
        <w:shd w:val="clear" w:color="auto" w:fill="FFFFFF"/>
        <w:spacing w:before="40" w:beforeAutospacing="0" w:after="40" w:afterAutospacing="0" w:line="360" w:lineRule="exact"/>
        <w:ind w:firstLine="567"/>
        <w:jc w:val="both"/>
        <w:rPr>
          <w:sz w:val="28"/>
          <w:szCs w:val="28"/>
          <w:lang w:val="en-US"/>
        </w:rPr>
      </w:pPr>
      <w:r>
        <w:rPr>
          <w:sz w:val="28"/>
          <w:szCs w:val="28"/>
          <w:lang w:val="en-US"/>
        </w:rPr>
        <w:t>Cho phép chuyển mục đích sử dụng đất sang đất ở đối với đất có nguồn gốc được Nhà nước giao, cho thuê, công nhận hoặc được thừa kế, tặng cho, nhận chuyển nhượng quyền sử dụng đất: Không quá 150 m</w:t>
      </w:r>
      <w:r>
        <w:rPr>
          <w:sz w:val="28"/>
          <w:szCs w:val="28"/>
          <w:vertAlign w:val="superscript"/>
          <w:lang w:val="en-US"/>
        </w:rPr>
        <w:t>2</w:t>
      </w:r>
      <w:r>
        <w:rPr>
          <w:sz w:val="28"/>
          <w:szCs w:val="28"/>
          <w:lang w:val="en-US"/>
        </w:rPr>
        <w:t xml:space="preserve"> cho các cá nhân trong thành viên hộ gia đình.</w:t>
      </w:r>
    </w:p>
    <w:p w:rsidR="00A307A1" w:rsidRPr="008F66D8" w:rsidRDefault="00A307A1" w:rsidP="00C10669">
      <w:pPr>
        <w:widowControl w:val="0"/>
        <w:spacing w:before="120" w:line="360" w:lineRule="exact"/>
        <w:ind w:firstLine="567"/>
        <w:jc w:val="both"/>
        <w:rPr>
          <w:b/>
          <w:sz w:val="28"/>
          <w:szCs w:val="28"/>
          <w:lang w:val="vi-VN"/>
        </w:rPr>
      </w:pPr>
      <w:r w:rsidRPr="008F66D8">
        <w:rPr>
          <w:b/>
          <w:sz w:val="28"/>
          <w:szCs w:val="28"/>
          <w:lang w:val="vi-VN"/>
        </w:rPr>
        <w:t>Điều 4. Diện tích đất nông nghiệp</w:t>
      </w:r>
    </w:p>
    <w:p w:rsidR="00B64F89" w:rsidRDefault="00B64F89" w:rsidP="00C10669">
      <w:pPr>
        <w:pStyle w:val="NormalWeb"/>
        <w:shd w:val="clear" w:color="auto" w:fill="FFFFFF"/>
        <w:spacing w:before="40" w:beforeAutospacing="0" w:after="40" w:afterAutospacing="0" w:line="360" w:lineRule="exact"/>
        <w:ind w:firstLine="567"/>
        <w:jc w:val="both"/>
        <w:rPr>
          <w:sz w:val="28"/>
          <w:szCs w:val="28"/>
          <w:lang w:val="en-US"/>
        </w:rPr>
      </w:pPr>
      <w:r>
        <w:rPr>
          <w:sz w:val="28"/>
          <w:szCs w:val="28"/>
          <w:lang w:val="en-US"/>
        </w:rPr>
        <w:t xml:space="preserve">1. Trường hợp không còn đất nông nghiệp: </w:t>
      </w:r>
    </w:p>
    <w:p w:rsidR="00D90501" w:rsidRDefault="005C1D2C" w:rsidP="00C10669">
      <w:pPr>
        <w:pStyle w:val="NormalWeb"/>
        <w:shd w:val="clear" w:color="auto" w:fill="FFFFFF"/>
        <w:spacing w:before="40" w:beforeAutospacing="0" w:after="40" w:afterAutospacing="0" w:line="360" w:lineRule="exact"/>
        <w:ind w:firstLine="567"/>
        <w:jc w:val="both"/>
        <w:rPr>
          <w:sz w:val="28"/>
          <w:szCs w:val="28"/>
          <w:lang w:val="en-US"/>
        </w:rPr>
      </w:pPr>
      <w:r>
        <w:rPr>
          <w:sz w:val="28"/>
          <w:szCs w:val="28"/>
          <w:lang w:val="en-US"/>
        </w:rPr>
        <w:t>- Giao tiếp đất nông nghiệp:</w:t>
      </w:r>
    </w:p>
    <w:p w:rsidR="005C1D2C" w:rsidRDefault="005C1D2C" w:rsidP="00C10669">
      <w:pPr>
        <w:pStyle w:val="NormalWeb"/>
        <w:shd w:val="clear" w:color="auto" w:fill="FFFFFF"/>
        <w:spacing w:before="40" w:beforeAutospacing="0" w:after="40" w:afterAutospacing="0" w:line="360" w:lineRule="exact"/>
        <w:ind w:firstLine="567"/>
        <w:jc w:val="both"/>
        <w:rPr>
          <w:sz w:val="28"/>
          <w:szCs w:val="28"/>
          <w:lang w:val="en-US"/>
        </w:rPr>
      </w:pPr>
      <w:r>
        <w:rPr>
          <w:sz w:val="28"/>
          <w:szCs w:val="28"/>
          <w:lang w:val="en-US"/>
        </w:rPr>
        <w:t>+ Đất trồng cây hàng năm: Không quá 0,2 ha cho các cá nhân trong thành viên hộ gia đình.</w:t>
      </w:r>
    </w:p>
    <w:p w:rsidR="005C1D2C" w:rsidRDefault="005C1D2C" w:rsidP="00C10669">
      <w:pPr>
        <w:pStyle w:val="NormalWeb"/>
        <w:shd w:val="clear" w:color="auto" w:fill="FFFFFF"/>
        <w:spacing w:before="40" w:beforeAutospacing="0" w:after="40" w:afterAutospacing="0" w:line="360" w:lineRule="exact"/>
        <w:ind w:firstLine="567"/>
        <w:jc w:val="both"/>
        <w:rPr>
          <w:sz w:val="28"/>
          <w:szCs w:val="28"/>
          <w:lang w:val="en-US"/>
        </w:rPr>
      </w:pPr>
      <w:r>
        <w:rPr>
          <w:sz w:val="28"/>
          <w:szCs w:val="28"/>
          <w:lang w:val="en-US"/>
        </w:rPr>
        <w:t>+ Đất trồng cây lâu năm, đất rừng sản xuất là rừng trồng: Không quá 1,0 ha cho các cá nhân trong thành viên hộ gia đình.</w:t>
      </w:r>
    </w:p>
    <w:p w:rsidR="003A693F" w:rsidRDefault="003A693F" w:rsidP="00C10669">
      <w:pPr>
        <w:pStyle w:val="NormalWeb"/>
        <w:shd w:val="clear" w:color="auto" w:fill="FFFFFF"/>
        <w:spacing w:before="40" w:beforeAutospacing="0" w:after="40" w:afterAutospacing="0" w:line="360" w:lineRule="exact"/>
        <w:ind w:firstLine="567"/>
        <w:jc w:val="both"/>
        <w:rPr>
          <w:sz w:val="28"/>
          <w:szCs w:val="28"/>
          <w:lang w:val="en-US"/>
        </w:rPr>
      </w:pPr>
      <w:r>
        <w:rPr>
          <w:sz w:val="28"/>
          <w:szCs w:val="28"/>
          <w:lang w:val="en-US"/>
        </w:rPr>
        <w:t>- Cho thuê đất phi nông nghiệp để sản xuất kinh doanh: Không quá 0,3 ha cho các cá nhân trong thành viên hộ gia đình.</w:t>
      </w:r>
    </w:p>
    <w:p w:rsidR="003A693F" w:rsidRDefault="003A693F" w:rsidP="00C10669">
      <w:pPr>
        <w:pStyle w:val="NormalWeb"/>
        <w:shd w:val="clear" w:color="auto" w:fill="FFFFFF"/>
        <w:spacing w:before="40" w:beforeAutospacing="0" w:after="40" w:afterAutospacing="0" w:line="360" w:lineRule="exact"/>
        <w:ind w:firstLine="567"/>
        <w:jc w:val="both"/>
        <w:rPr>
          <w:sz w:val="28"/>
          <w:szCs w:val="28"/>
          <w:lang w:val="en-US"/>
        </w:rPr>
      </w:pPr>
      <w:r>
        <w:rPr>
          <w:sz w:val="28"/>
          <w:szCs w:val="28"/>
          <w:lang w:val="en-US"/>
        </w:rPr>
        <w:t xml:space="preserve">2. Trường hợp thiếu đất nông nghiệp: </w:t>
      </w:r>
    </w:p>
    <w:p w:rsidR="003A693F" w:rsidRDefault="003A693F" w:rsidP="00C10669">
      <w:pPr>
        <w:pStyle w:val="NormalWeb"/>
        <w:shd w:val="clear" w:color="auto" w:fill="FFFFFF"/>
        <w:spacing w:before="40" w:beforeAutospacing="0" w:after="40" w:afterAutospacing="0" w:line="360" w:lineRule="exact"/>
        <w:ind w:firstLine="567"/>
        <w:jc w:val="both"/>
        <w:rPr>
          <w:sz w:val="28"/>
          <w:szCs w:val="28"/>
          <w:lang w:val="en-US"/>
        </w:rPr>
      </w:pPr>
      <w:r>
        <w:rPr>
          <w:sz w:val="28"/>
          <w:szCs w:val="28"/>
          <w:lang w:val="en-US"/>
        </w:rPr>
        <w:t>- Giao tiếp đất nông nghiệp:</w:t>
      </w:r>
    </w:p>
    <w:p w:rsidR="003A693F" w:rsidRDefault="003A693F" w:rsidP="00C10669">
      <w:pPr>
        <w:pStyle w:val="NormalWeb"/>
        <w:shd w:val="clear" w:color="auto" w:fill="FFFFFF"/>
        <w:spacing w:before="40" w:beforeAutospacing="0" w:after="40" w:afterAutospacing="0" w:line="360" w:lineRule="exact"/>
        <w:ind w:firstLine="567"/>
        <w:jc w:val="both"/>
        <w:rPr>
          <w:sz w:val="28"/>
          <w:szCs w:val="28"/>
          <w:lang w:val="en-US"/>
        </w:rPr>
      </w:pPr>
      <w:r>
        <w:rPr>
          <w:sz w:val="28"/>
          <w:szCs w:val="28"/>
          <w:lang w:val="en-US"/>
        </w:rPr>
        <w:t>+ Đất trồng cây hàng năm: Không quá 0,1 ha cho các cá nhân trong thành viên hộ gia đình.</w:t>
      </w:r>
    </w:p>
    <w:p w:rsidR="003A693F" w:rsidRDefault="003A693F" w:rsidP="00C10669">
      <w:pPr>
        <w:pStyle w:val="NormalWeb"/>
        <w:shd w:val="clear" w:color="auto" w:fill="FFFFFF"/>
        <w:spacing w:before="40" w:beforeAutospacing="0" w:after="40" w:afterAutospacing="0" w:line="360" w:lineRule="exact"/>
        <w:ind w:firstLine="567"/>
        <w:jc w:val="both"/>
        <w:rPr>
          <w:sz w:val="28"/>
          <w:szCs w:val="28"/>
          <w:lang w:val="en-US"/>
        </w:rPr>
      </w:pPr>
      <w:r>
        <w:rPr>
          <w:sz w:val="28"/>
          <w:szCs w:val="28"/>
          <w:lang w:val="en-US"/>
        </w:rPr>
        <w:t>+ Đất trồng cây lâu năm, đất rừng sản xuất là rừng trồng: Không quá 0,5 ha cho các cá nhân trong thành viên hộ gia đình.</w:t>
      </w:r>
    </w:p>
    <w:p w:rsidR="003A693F" w:rsidRDefault="003A693F" w:rsidP="00C10669">
      <w:pPr>
        <w:pStyle w:val="NormalWeb"/>
        <w:shd w:val="clear" w:color="auto" w:fill="FFFFFF"/>
        <w:spacing w:before="40" w:beforeAutospacing="0" w:after="40" w:afterAutospacing="0" w:line="360" w:lineRule="exact"/>
        <w:ind w:firstLine="567"/>
        <w:jc w:val="both"/>
        <w:rPr>
          <w:sz w:val="28"/>
          <w:szCs w:val="28"/>
          <w:lang w:val="en-US"/>
        </w:rPr>
      </w:pPr>
      <w:r>
        <w:rPr>
          <w:sz w:val="28"/>
          <w:szCs w:val="28"/>
          <w:lang w:val="en-US"/>
        </w:rPr>
        <w:t>- Cho thuê đất phi nông nghiệp để sản xuất kinh doanh: Không quá 0,2 ha cho các cá nhân trong thành viên hộ gia đình.</w:t>
      </w:r>
    </w:p>
    <w:p w:rsidR="00C10669" w:rsidRPr="00C10669" w:rsidRDefault="006C49C1" w:rsidP="00C10669">
      <w:pPr>
        <w:spacing w:before="120" w:after="120" w:line="360" w:lineRule="exact"/>
        <w:ind w:firstLine="567"/>
        <w:jc w:val="both"/>
        <w:rPr>
          <w:b/>
          <w:bCs/>
          <w:sz w:val="28"/>
          <w:szCs w:val="28"/>
        </w:rPr>
      </w:pPr>
      <w:r w:rsidRPr="00C10669">
        <w:rPr>
          <w:b/>
          <w:bCs/>
          <w:sz w:val="28"/>
          <w:szCs w:val="28"/>
          <w:lang w:val="vi-VN"/>
        </w:rPr>
        <w:t xml:space="preserve">Điều </w:t>
      </w:r>
      <w:r w:rsidR="00C61DC7" w:rsidRPr="00C10669">
        <w:rPr>
          <w:b/>
          <w:bCs/>
          <w:sz w:val="28"/>
          <w:szCs w:val="28"/>
        </w:rPr>
        <w:t>5</w:t>
      </w:r>
      <w:r w:rsidRPr="00C10669">
        <w:rPr>
          <w:b/>
          <w:bCs/>
          <w:sz w:val="28"/>
          <w:szCs w:val="28"/>
          <w:lang w:val="vi-VN"/>
        </w:rPr>
        <w:t>.</w:t>
      </w:r>
      <w:bookmarkStart w:id="4" w:name="dieu_2_name"/>
      <w:bookmarkEnd w:id="3"/>
      <w:r w:rsidR="00DA2895" w:rsidRPr="00C10669">
        <w:rPr>
          <w:b/>
          <w:bCs/>
          <w:sz w:val="28"/>
          <w:szCs w:val="28"/>
          <w:lang w:val="vi-VN"/>
        </w:rPr>
        <w:t xml:space="preserve"> </w:t>
      </w:r>
      <w:bookmarkStart w:id="5" w:name="dieu_3_name"/>
      <w:bookmarkEnd w:id="4"/>
      <w:r w:rsidR="00C10669" w:rsidRPr="00C10669">
        <w:rPr>
          <w:b/>
          <w:bCs/>
          <w:sz w:val="28"/>
          <w:szCs w:val="28"/>
        </w:rPr>
        <w:t>Điều khoản thi hành</w:t>
      </w:r>
    </w:p>
    <w:p w:rsidR="00C10669" w:rsidRDefault="00C10669" w:rsidP="00C10669">
      <w:pPr>
        <w:spacing w:before="120" w:after="120" w:line="360" w:lineRule="exact"/>
        <w:ind w:firstLine="567"/>
        <w:jc w:val="both"/>
        <w:rPr>
          <w:sz w:val="28"/>
          <w:szCs w:val="28"/>
        </w:rPr>
      </w:pPr>
      <w:r>
        <w:rPr>
          <w:sz w:val="28"/>
          <w:szCs w:val="28"/>
        </w:rPr>
        <w:t xml:space="preserve">1. </w:t>
      </w:r>
      <w:r w:rsidR="00C61DC7" w:rsidRPr="005029F7">
        <w:rPr>
          <w:sz w:val="28"/>
          <w:szCs w:val="28"/>
          <w:lang w:val="vi-VN"/>
        </w:rPr>
        <w:t xml:space="preserve">Quyết định này có hiệu lực sau kể từ ngày </w:t>
      </w:r>
      <w:r w:rsidR="003B0FB0">
        <w:rPr>
          <w:sz w:val="28"/>
          <w:szCs w:val="28"/>
        </w:rPr>
        <w:t>….</w:t>
      </w:r>
      <w:r w:rsidR="00C61DC7" w:rsidRPr="005029F7">
        <w:rPr>
          <w:sz w:val="28"/>
          <w:szCs w:val="28"/>
          <w:lang w:val="vi-VN"/>
        </w:rPr>
        <w:t>.</w:t>
      </w:r>
    </w:p>
    <w:p w:rsidR="00C10669" w:rsidRPr="005029F7" w:rsidRDefault="00C10669" w:rsidP="00C10669">
      <w:pPr>
        <w:spacing w:before="120" w:after="120" w:line="360" w:lineRule="exact"/>
        <w:ind w:firstLine="567"/>
        <w:jc w:val="both"/>
        <w:rPr>
          <w:sz w:val="28"/>
          <w:szCs w:val="28"/>
          <w:lang w:val="vi-VN"/>
        </w:rPr>
      </w:pPr>
      <w:r w:rsidRPr="005029F7">
        <w:rPr>
          <w:sz w:val="28"/>
          <w:szCs w:val="28"/>
          <w:lang w:val="vi-VN"/>
        </w:rPr>
        <w:t xml:space="preserve">Giao </w:t>
      </w:r>
      <w:r w:rsidRPr="005029F7">
        <w:rPr>
          <w:sz w:val="28"/>
          <w:szCs w:val="28"/>
        </w:rPr>
        <w:t>Ban Dân tộc</w:t>
      </w:r>
      <w:r w:rsidRPr="005029F7">
        <w:rPr>
          <w:sz w:val="28"/>
          <w:szCs w:val="28"/>
          <w:lang w:val="vi-VN"/>
        </w:rPr>
        <w:t xml:space="preserve"> chủ trì, phối hợp với</w:t>
      </w:r>
      <w:r w:rsidRPr="005029F7">
        <w:rPr>
          <w:b/>
          <w:sz w:val="28"/>
          <w:szCs w:val="28"/>
          <w:lang w:val="vi-VN"/>
        </w:rPr>
        <w:t xml:space="preserve"> </w:t>
      </w:r>
      <w:r w:rsidRPr="005029F7">
        <w:rPr>
          <w:sz w:val="28"/>
          <w:szCs w:val="28"/>
          <w:lang w:val="vi-VN"/>
        </w:rPr>
        <w:t xml:space="preserve">các sở, ban, ngành, Ủy ban nhân dân các huyện, thị xã và thành phố, Ủy ban nhân dân các xã, phường, thị trấn tổ chức triển khai, đôn đốc, theo dõi, kiểm tra việc thực hiện </w:t>
      </w:r>
      <w:r w:rsidRPr="005029F7">
        <w:rPr>
          <w:sz w:val="28"/>
          <w:szCs w:val="28"/>
        </w:rPr>
        <w:t>q</w:t>
      </w:r>
      <w:r w:rsidRPr="005029F7">
        <w:rPr>
          <w:sz w:val="28"/>
          <w:szCs w:val="28"/>
          <w:lang w:val="vi-VN"/>
        </w:rPr>
        <w:t>uyết định này.</w:t>
      </w:r>
    </w:p>
    <w:p w:rsidR="00F355AA" w:rsidRPr="00C10669" w:rsidRDefault="00C10669" w:rsidP="00C10669">
      <w:pPr>
        <w:spacing w:before="60" w:after="60" w:line="360" w:lineRule="exact"/>
        <w:ind w:firstLine="567"/>
        <w:jc w:val="both"/>
        <w:rPr>
          <w:sz w:val="28"/>
          <w:szCs w:val="28"/>
        </w:rPr>
      </w:pPr>
      <w:r>
        <w:rPr>
          <w:sz w:val="28"/>
          <w:szCs w:val="28"/>
        </w:rPr>
        <w:lastRenderedPageBreak/>
        <w:t xml:space="preserve">2. </w:t>
      </w:r>
      <w:r w:rsidR="006C49C1" w:rsidRPr="005029F7">
        <w:rPr>
          <w:sz w:val="28"/>
          <w:szCs w:val="28"/>
          <w:lang w:val="vi-VN"/>
        </w:rPr>
        <w:t xml:space="preserve">Chánh Văn phòng </w:t>
      </w:r>
      <w:r w:rsidR="00273DF4" w:rsidRPr="005029F7">
        <w:rPr>
          <w:sz w:val="28"/>
          <w:szCs w:val="28"/>
          <w:lang w:val="vi-VN"/>
        </w:rPr>
        <w:t>Ủy ban nhân dân</w:t>
      </w:r>
      <w:r w:rsidR="00E36474" w:rsidRPr="005029F7">
        <w:rPr>
          <w:sz w:val="28"/>
          <w:szCs w:val="28"/>
          <w:lang w:val="vi-VN"/>
        </w:rPr>
        <w:t xml:space="preserve"> tỉnh</w:t>
      </w:r>
      <w:r w:rsidR="006C49C1" w:rsidRPr="005029F7">
        <w:rPr>
          <w:sz w:val="28"/>
          <w:szCs w:val="28"/>
          <w:lang w:val="vi-VN"/>
        </w:rPr>
        <w:t xml:space="preserve">; Thủ trưởng các </w:t>
      </w:r>
      <w:r w:rsidR="00887BDF" w:rsidRPr="005029F7">
        <w:rPr>
          <w:sz w:val="28"/>
          <w:szCs w:val="28"/>
          <w:lang w:val="vi-VN"/>
        </w:rPr>
        <w:t>s</w:t>
      </w:r>
      <w:r w:rsidR="006C49C1" w:rsidRPr="005029F7">
        <w:rPr>
          <w:sz w:val="28"/>
          <w:szCs w:val="28"/>
          <w:lang w:val="vi-VN"/>
        </w:rPr>
        <w:t xml:space="preserve">ở, </w:t>
      </w:r>
      <w:r w:rsidR="00887BDF" w:rsidRPr="005029F7">
        <w:rPr>
          <w:sz w:val="28"/>
          <w:szCs w:val="28"/>
          <w:lang w:val="vi-VN"/>
        </w:rPr>
        <w:t>b</w:t>
      </w:r>
      <w:r w:rsidR="006C49C1" w:rsidRPr="005029F7">
        <w:rPr>
          <w:sz w:val="28"/>
          <w:szCs w:val="28"/>
          <w:lang w:val="vi-VN"/>
        </w:rPr>
        <w:t xml:space="preserve">an, </w:t>
      </w:r>
      <w:r w:rsidR="00887BDF" w:rsidRPr="005029F7">
        <w:rPr>
          <w:sz w:val="28"/>
          <w:szCs w:val="28"/>
          <w:lang w:val="vi-VN"/>
        </w:rPr>
        <w:t>n</w:t>
      </w:r>
      <w:r w:rsidR="006C49C1" w:rsidRPr="005029F7">
        <w:rPr>
          <w:sz w:val="28"/>
          <w:szCs w:val="28"/>
          <w:lang w:val="vi-VN"/>
        </w:rPr>
        <w:t xml:space="preserve">gành thuộc tỉnh; Chủ tịch Ủy ban nhân dân các huyện, </w:t>
      </w:r>
      <w:r w:rsidR="00887BDF" w:rsidRPr="005029F7">
        <w:rPr>
          <w:sz w:val="28"/>
          <w:szCs w:val="28"/>
          <w:lang w:val="vi-VN"/>
        </w:rPr>
        <w:t xml:space="preserve">thị xã, </w:t>
      </w:r>
      <w:r w:rsidR="006C49C1" w:rsidRPr="005029F7">
        <w:rPr>
          <w:sz w:val="28"/>
          <w:szCs w:val="28"/>
          <w:lang w:val="vi-VN"/>
        </w:rPr>
        <w:t>thành phố</w:t>
      </w:r>
      <w:r w:rsidR="00F72B47" w:rsidRPr="005029F7">
        <w:rPr>
          <w:sz w:val="28"/>
          <w:szCs w:val="28"/>
          <w:lang w:val="vi-VN"/>
        </w:rPr>
        <w:t>, Ủy ban nhân dân các xã, phường, thị trấn</w:t>
      </w:r>
      <w:r w:rsidR="00A72116" w:rsidRPr="005029F7">
        <w:rPr>
          <w:sz w:val="28"/>
          <w:szCs w:val="28"/>
          <w:lang w:val="vi-VN"/>
        </w:rPr>
        <w:t xml:space="preserve"> </w:t>
      </w:r>
      <w:r w:rsidR="006C49C1" w:rsidRPr="005029F7">
        <w:rPr>
          <w:sz w:val="28"/>
          <w:szCs w:val="28"/>
          <w:lang w:val="vi-VN"/>
        </w:rPr>
        <w:t>và các tổ chức, cá nhân có liên quan chịu trách nhiệm thi hành Quyết định này.</w:t>
      </w:r>
      <w:bookmarkEnd w:id="5"/>
    </w:p>
    <w:p w:rsidR="00C10669" w:rsidRPr="008F66D8" w:rsidRDefault="00C10669" w:rsidP="00C10669">
      <w:pPr>
        <w:tabs>
          <w:tab w:val="left" w:pos="851"/>
        </w:tabs>
        <w:spacing w:before="120" w:line="360" w:lineRule="exact"/>
        <w:ind w:firstLine="567"/>
        <w:jc w:val="both"/>
        <w:rPr>
          <w:b/>
          <w:bCs/>
          <w:sz w:val="28"/>
          <w:szCs w:val="28"/>
          <w:lang w:val="vi-VN" w:eastAsia="vi-VN"/>
        </w:rPr>
      </w:pPr>
      <w:r w:rsidRPr="008F66D8">
        <w:rPr>
          <w:b/>
          <w:bCs/>
          <w:sz w:val="28"/>
          <w:szCs w:val="28"/>
          <w:lang w:val="vi-VN" w:eastAsia="vi-VN"/>
        </w:rPr>
        <w:t xml:space="preserve">Điều </w:t>
      </w:r>
      <w:r>
        <w:rPr>
          <w:b/>
          <w:bCs/>
          <w:sz w:val="28"/>
          <w:szCs w:val="28"/>
          <w:lang w:eastAsia="vi-VN"/>
        </w:rPr>
        <w:t>6</w:t>
      </w:r>
      <w:r w:rsidRPr="008F66D8">
        <w:rPr>
          <w:b/>
          <w:bCs/>
          <w:sz w:val="28"/>
          <w:szCs w:val="28"/>
          <w:lang w:val="vi-VN" w:eastAsia="vi-VN"/>
        </w:rPr>
        <w:t>. Điều khoản chuyển tiếp</w:t>
      </w:r>
    </w:p>
    <w:p w:rsidR="00C10669" w:rsidRPr="008F66D8" w:rsidRDefault="00C10669" w:rsidP="00C10669">
      <w:pPr>
        <w:pStyle w:val="ListParagraph"/>
        <w:widowControl w:val="0"/>
        <w:numPr>
          <w:ilvl w:val="0"/>
          <w:numId w:val="12"/>
        </w:numPr>
        <w:tabs>
          <w:tab w:val="left" w:pos="851"/>
        </w:tabs>
        <w:spacing w:before="120" w:line="360" w:lineRule="exact"/>
        <w:ind w:left="0" w:firstLine="567"/>
        <w:jc w:val="both"/>
        <w:textAlignment w:val="baseline"/>
        <w:rPr>
          <w:spacing w:val="-2"/>
          <w:sz w:val="28"/>
          <w:szCs w:val="28"/>
          <w:lang w:val="vi-VN" w:eastAsia="en-SG"/>
        </w:rPr>
      </w:pPr>
      <w:r w:rsidRPr="008F66D8">
        <w:rPr>
          <w:iCs/>
          <w:spacing w:val="-2"/>
          <w:sz w:val="28"/>
          <w:szCs w:val="28"/>
          <w:lang w:val="en-GB" w:eastAsia="vi-VN"/>
        </w:rPr>
        <w:t xml:space="preserve">Hộ </w:t>
      </w:r>
      <w:r w:rsidRPr="008F66D8">
        <w:rPr>
          <w:spacing w:val="-2"/>
          <w:sz w:val="28"/>
          <w:szCs w:val="28"/>
          <w:lang w:val="vi-VN" w:eastAsia="en-SG"/>
        </w:rPr>
        <w:t xml:space="preserve">đồng bào dân tộc thiểu số </w:t>
      </w:r>
      <w:r w:rsidRPr="008F66D8">
        <w:rPr>
          <w:spacing w:val="-2"/>
          <w:sz w:val="28"/>
          <w:szCs w:val="28"/>
          <w:lang w:val="vi-VN" w:eastAsia="vi-VN"/>
        </w:rPr>
        <w:t xml:space="preserve">đã </w:t>
      </w:r>
      <w:r w:rsidRPr="008F66D8">
        <w:rPr>
          <w:spacing w:val="-2"/>
          <w:sz w:val="28"/>
          <w:szCs w:val="28"/>
          <w:lang w:val="vi-VN" w:eastAsia="en-SG"/>
        </w:rPr>
        <w:t xml:space="preserve">được Nhà nước giao </w:t>
      </w:r>
      <w:r w:rsidRPr="008F66D8">
        <w:rPr>
          <w:spacing w:val="-2"/>
          <w:sz w:val="28"/>
          <w:szCs w:val="28"/>
          <w:lang w:val="vi-VN" w:eastAsia="vi-VN"/>
        </w:rPr>
        <w:t>đất ở, đất sản xuất nông nghiệp</w:t>
      </w:r>
      <w:r w:rsidRPr="008F66D8">
        <w:rPr>
          <w:spacing w:val="-2"/>
          <w:sz w:val="28"/>
          <w:szCs w:val="28"/>
          <w:lang w:val="en-GB" w:eastAsia="vi-VN"/>
        </w:rPr>
        <w:t xml:space="preserve">, </w:t>
      </w:r>
      <w:r w:rsidRPr="008F66D8">
        <w:rPr>
          <w:sz w:val="28"/>
          <w:szCs w:val="28"/>
          <w:lang w:val="en-GB"/>
        </w:rPr>
        <w:t>công nhận quyền sử dụng đất</w:t>
      </w:r>
      <w:r w:rsidRPr="008F66D8">
        <w:t xml:space="preserve"> </w:t>
      </w:r>
      <w:r w:rsidRPr="008F66D8">
        <w:rPr>
          <w:sz w:val="28"/>
          <w:szCs w:val="28"/>
          <w:lang w:val="en-GB"/>
        </w:rPr>
        <w:t>ở, đất sản xuất nông nghiệp</w:t>
      </w:r>
      <w:r w:rsidRPr="008F66D8">
        <w:rPr>
          <w:spacing w:val="-2"/>
          <w:sz w:val="28"/>
          <w:szCs w:val="28"/>
          <w:lang w:val="vi-VN" w:eastAsia="en-SG"/>
        </w:rPr>
        <w:t xml:space="preserve"> theo quy định của pháp luật trước ngày Luật </w:t>
      </w:r>
      <w:r w:rsidRPr="008F66D8">
        <w:rPr>
          <w:iCs/>
          <w:spacing w:val="-2"/>
          <w:sz w:val="28"/>
          <w:szCs w:val="28"/>
          <w:lang w:val="vi-VN" w:eastAsia="vi-VN"/>
        </w:rPr>
        <w:t>Đất đai</w:t>
      </w:r>
      <w:r w:rsidRPr="008F66D8">
        <w:rPr>
          <w:spacing w:val="-2"/>
          <w:sz w:val="28"/>
          <w:szCs w:val="28"/>
          <w:lang w:val="vi-VN" w:eastAsia="en-SG"/>
        </w:rPr>
        <w:t xml:space="preserve"> có hiệu lực thi hành, </w:t>
      </w:r>
      <w:r w:rsidRPr="008F66D8">
        <w:rPr>
          <w:spacing w:val="-2"/>
          <w:sz w:val="28"/>
          <w:szCs w:val="28"/>
          <w:lang w:val="vi-VN"/>
        </w:rPr>
        <w:t xml:space="preserve">nhưng </w:t>
      </w:r>
      <w:r w:rsidRPr="008F66D8">
        <w:rPr>
          <w:spacing w:val="-2"/>
          <w:sz w:val="28"/>
          <w:szCs w:val="28"/>
          <w:lang w:val="en-GB"/>
        </w:rPr>
        <w:t xml:space="preserve">hiện </w:t>
      </w:r>
      <w:r w:rsidRPr="008F66D8">
        <w:rPr>
          <w:spacing w:val="-2"/>
          <w:sz w:val="28"/>
          <w:szCs w:val="28"/>
          <w:lang w:val="vi-VN"/>
        </w:rPr>
        <w:t xml:space="preserve">nay không còn đất ở, đất sản xuất nông nghiệp; thiếu đất ở, đất sản xuất nông nghiệp so với hạn mức giao đất ở, đất sản xuất nông nghiệp hoặc đang sử dụng đất ở, đất sản xuất nông nghiệp không đủ 50% theo hạn mức giao đất do Ủy ban nhân dân tỉnh </w:t>
      </w:r>
      <w:r w:rsidRPr="008F66D8">
        <w:rPr>
          <w:spacing w:val="-2"/>
          <w:sz w:val="28"/>
          <w:szCs w:val="28"/>
        </w:rPr>
        <w:t>Quảng Trị</w:t>
      </w:r>
      <w:r w:rsidRPr="008F66D8">
        <w:rPr>
          <w:spacing w:val="-2"/>
          <w:sz w:val="28"/>
          <w:szCs w:val="28"/>
          <w:lang w:val="vi-VN"/>
        </w:rPr>
        <w:t xml:space="preserve"> quy định</w:t>
      </w:r>
      <w:r w:rsidRPr="008F66D8">
        <w:rPr>
          <w:spacing w:val="-2"/>
          <w:sz w:val="28"/>
          <w:szCs w:val="28"/>
          <w:lang w:val="en-GB"/>
        </w:rPr>
        <w:t xml:space="preserve"> </w:t>
      </w:r>
      <w:r w:rsidRPr="008F66D8">
        <w:rPr>
          <w:spacing w:val="-2"/>
          <w:sz w:val="28"/>
          <w:szCs w:val="28"/>
          <w:lang w:val="vi-VN"/>
        </w:rPr>
        <w:t>thì tiếp tục</w:t>
      </w:r>
      <w:r w:rsidRPr="008F66D8">
        <w:rPr>
          <w:spacing w:val="-2"/>
          <w:sz w:val="28"/>
          <w:szCs w:val="28"/>
          <w:lang w:val="vi-VN" w:eastAsia="en-SG"/>
        </w:rPr>
        <w:t xml:space="preserve"> được hưởng chính sách hỗ trợ đất đai tại </w:t>
      </w:r>
      <w:r w:rsidRPr="008F66D8">
        <w:rPr>
          <w:spacing w:val="-2"/>
          <w:sz w:val="28"/>
          <w:szCs w:val="28"/>
          <w:lang w:val="en-GB" w:eastAsia="en-SG"/>
        </w:rPr>
        <w:t>Quyết</w:t>
      </w:r>
      <w:r w:rsidRPr="008F66D8">
        <w:rPr>
          <w:spacing w:val="-2"/>
          <w:sz w:val="28"/>
          <w:szCs w:val="28"/>
          <w:lang w:val="vi-VN" w:eastAsia="en-SG"/>
        </w:rPr>
        <w:t xml:space="preserve"> định này.</w:t>
      </w:r>
    </w:p>
    <w:p w:rsidR="00C10669" w:rsidRDefault="00C10669" w:rsidP="00C10669">
      <w:pPr>
        <w:tabs>
          <w:tab w:val="left" w:pos="851"/>
          <w:tab w:val="left" w:pos="1623"/>
        </w:tabs>
        <w:spacing w:before="120" w:line="360" w:lineRule="exact"/>
        <w:ind w:firstLine="567"/>
        <w:jc w:val="both"/>
        <w:rPr>
          <w:sz w:val="28"/>
          <w:szCs w:val="28"/>
          <w:lang w:eastAsia="vi-VN"/>
        </w:rPr>
      </w:pPr>
      <w:r w:rsidRPr="008F66D8">
        <w:rPr>
          <w:sz w:val="28"/>
          <w:szCs w:val="28"/>
          <w:lang w:val="vi-VN" w:eastAsia="vi-VN"/>
        </w:rPr>
        <w:t xml:space="preserve">2. </w:t>
      </w:r>
      <w:r w:rsidRPr="008F66D8">
        <w:rPr>
          <w:iCs/>
          <w:spacing w:val="-2"/>
          <w:sz w:val="28"/>
          <w:szCs w:val="28"/>
          <w:lang w:val="en-GB" w:eastAsia="vi-VN"/>
        </w:rPr>
        <w:t xml:space="preserve">Hộ </w:t>
      </w:r>
      <w:r w:rsidRPr="008F66D8">
        <w:rPr>
          <w:spacing w:val="-2"/>
          <w:sz w:val="28"/>
          <w:szCs w:val="28"/>
          <w:lang w:val="vi-VN" w:eastAsia="en-SG"/>
        </w:rPr>
        <w:t xml:space="preserve">đồng bào dân tộc thiểu số </w:t>
      </w:r>
      <w:r w:rsidRPr="008F66D8">
        <w:rPr>
          <w:sz w:val="28"/>
          <w:szCs w:val="28"/>
          <w:lang w:val="vi-VN" w:eastAsia="en-SG"/>
        </w:rPr>
        <w:t xml:space="preserve">được hưởng chính sách hỗ trợ đất đai mà </w:t>
      </w:r>
      <w:r w:rsidRPr="008F66D8">
        <w:rPr>
          <w:sz w:val="28"/>
          <w:szCs w:val="28"/>
          <w:lang w:val="vi-VN" w:eastAsia="vi-VN"/>
        </w:rPr>
        <w:t>không chấp hành các quy định của Nhà nước, có hành vi chuyển nhượng, góp vốn, tặng cho, thừa kế, thế chấp quyền sử dụng đất đã được Nhà nước giao đất ở, đất sản xuất nông nghiệp</w:t>
      </w:r>
      <w:r w:rsidRPr="008F66D8">
        <w:rPr>
          <w:sz w:val="28"/>
          <w:szCs w:val="28"/>
          <w:lang w:val="en-GB" w:eastAsia="vi-VN"/>
        </w:rPr>
        <w:t>,</w:t>
      </w:r>
      <w:r w:rsidRPr="008F66D8">
        <w:rPr>
          <w:sz w:val="28"/>
          <w:szCs w:val="28"/>
          <w:lang w:val="vi-VN"/>
        </w:rPr>
        <w:t xml:space="preserve"> </w:t>
      </w:r>
      <w:r w:rsidRPr="008F66D8">
        <w:rPr>
          <w:sz w:val="28"/>
          <w:szCs w:val="28"/>
          <w:lang w:val="en-GB"/>
        </w:rPr>
        <w:t>công nhận quyền sử dụng đất</w:t>
      </w:r>
      <w:r w:rsidRPr="008F66D8">
        <w:t xml:space="preserve"> </w:t>
      </w:r>
      <w:r w:rsidRPr="008F66D8">
        <w:rPr>
          <w:sz w:val="28"/>
          <w:szCs w:val="28"/>
          <w:lang w:val="en-GB"/>
        </w:rPr>
        <w:t>ở, đất sản xuất nông nghiệp</w:t>
      </w:r>
      <w:r w:rsidRPr="008F66D8">
        <w:rPr>
          <w:sz w:val="28"/>
          <w:szCs w:val="28"/>
          <w:lang w:val="vi-VN"/>
        </w:rPr>
        <w:t>, cho thuê đất không phải là đất ở để sản xuất</w:t>
      </w:r>
      <w:r w:rsidRPr="008F66D8">
        <w:rPr>
          <w:sz w:val="28"/>
          <w:szCs w:val="28"/>
          <w:lang w:val="en-GB"/>
        </w:rPr>
        <w:t>,</w:t>
      </w:r>
      <w:r w:rsidRPr="008F66D8">
        <w:rPr>
          <w:sz w:val="28"/>
          <w:szCs w:val="28"/>
          <w:lang w:val="vi-VN"/>
        </w:rPr>
        <w:t xml:space="preserve"> kinh doanh</w:t>
      </w:r>
      <w:r w:rsidRPr="008F66D8">
        <w:rPr>
          <w:sz w:val="28"/>
          <w:szCs w:val="28"/>
          <w:lang w:val="vi-VN" w:eastAsia="vi-VN"/>
        </w:rPr>
        <w:t xml:space="preserve"> cho người khác (trừ trường hợp quy định tại khoản 1 và khoản 2 Điều 48 Luật Đất đai) thì </w:t>
      </w:r>
      <w:r w:rsidRPr="008F66D8">
        <w:rPr>
          <w:sz w:val="28"/>
          <w:szCs w:val="28"/>
          <w:lang w:val="en-GB" w:eastAsia="vi-VN"/>
        </w:rPr>
        <w:t>Ủy ban nhân dân</w:t>
      </w:r>
      <w:r w:rsidRPr="008F66D8">
        <w:rPr>
          <w:sz w:val="28"/>
          <w:szCs w:val="28"/>
          <w:lang w:val="vi-VN" w:eastAsia="vi-VN"/>
        </w:rPr>
        <w:t xml:space="preserve"> cấp huyện ban hành quyết định thu hồi đất và không bồi thường, hỗ trợ, tái định cư đối với bên nhận chuyển nhượng, bên nhận góp vốn, bên nhận tặng cho, nhận thừa kế, nhận thế chấp quyền sử dụng đất.</w:t>
      </w:r>
    </w:p>
    <w:p w:rsidR="00C10669" w:rsidRPr="00C10669" w:rsidRDefault="00C10669" w:rsidP="00C10669">
      <w:pPr>
        <w:tabs>
          <w:tab w:val="left" w:pos="851"/>
          <w:tab w:val="left" w:pos="1623"/>
        </w:tabs>
        <w:spacing w:before="120" w:line="360" w:lineRule="exact"/>
        <w:ind w:firstLine="567"/>
        <w:jc w:val="both"/>
        <w:rPr>
          <w:sz w:val="28"/>
          <w:szCs w:val="28"/>
          <w:lang w:eastAsia="vi-VN"/>
        </w:rPr>
      </w:pPr>
    </w:p>
    <w:tbl>
      <w:tblPr>
        <w:tblW w:w="4942" w:type="pct"/>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4340"/>
        <w:gridCol w:w="4840"/>
      </w:tblGrid>
      <w:tr w:rsidR="005029F7" w:rsidRPr="005029F7" w:rsidTr="00873800">
        <w:trPr>
          <w:trHeight w:val="3199"/>
        </w:trPr>
        <w:tc>
          <w:tcPr>
            <w:tcW w:w="2364" w:type="pct"/>
            <w:tcBorders>
              <w:top w:val="nil"/>
              <w:left w:val="nil"/>
              <w:bottom w:val="nil"/>
              <w:right w:val="nil"/>
              <w:tl2br w:val="nil"/>
              <w:tr2bl w:val="nil"/>
            </w:tcBorders>
            <w:shd w:val="clear" w:color="auto" w:fill="auto"/>
            <w:tcMar>
              <w:top w:w="28" w:type="dxa"/>
              <w:left w:w="108" w:type="dxa"/>
              <w:bottom w:w="28" w:type="dxa"/>
              <w:right w:w="108" w:type="dxa"/>
            </w:tcMar>
          </w:tcPr>
          <w:p w:rsidR="00F355AA" w:rsidRPr="005029F7" w:rsidRDefault="006C49C1" w:rsidP="001122D1">
            <w:pPr>
              <w:rPr>
                <w:b/>
                <w:i/>
              </w:rPr>
            </w:pPr>
            <w:r w:rsidRPr="005029F7">
              <w:rPr>
                <w:sz w:val="28"/>
                <w:szCs w:val="28"/>
                <w:lang w:val="vi-VN"/>
              </w:rPr>
              <w:t> </w:t>
            </w:r>
            <w:r w:rsidR="00887BDF" w:rsidRPr="005029F7">
              <w:rPr>
                <w:b/>
                <w:i/>
              </w:rPr>
              <w:t>Nơi nhận:</w:t>
            </w:r>
          </w:p>
          <w:p w:rsidR="00BB4A9D" w:rsidRPr="005029F7" w:rsidRDefault="00BB4A9D" w:rsidP="001122D1">
            <w:pPr>
              <w:pStyle w:val="ColorfulList-Accent11"/>
              <w:numPr>
                <w:ilvl w:val="0"/>
                <w:numId w:val="1"/>
              </w:numPr>
              <w:tabs>
                <w:tab w:val="left" w:pos="142"/>
                <w:tab w:val="center" w:pos="6804"/>
              </w:tabs>
              <w:spacing w:after="0" w:line="240" w:lineRule="auto"/>
              <w:ind w:left="0" w:firstLine="0"/>
              <w:contextualSpacing w:val="0"/>
              <w:jc w:val="both"/>
              <w:rPr>
                <w:rFonts w:ascii="Times New Roman" w:hAnsi="Times New Roman"/>
              </w:rPr>
            </w:pPr>
            <w:r w:rsidRPr="005029F7">
              <w:rPr>
                <w:rFonts w:ascii="Times New Roman" w:hAnsi="Times New Roman"/>
              </w:rPr>
              <w:t>Chính phủ;</w:t>
            </w:r>
            <w:r w:rsidRPr="005029F7">
              <w:rPr>
                <w:rFonts w:ascii="Times New Roman" w:hAnsi="Times New Roman"/>
              </w:rPr>
              <w:tab/>
            </w:r>
          </w:p>
          <w:p w:rsidR="00BB4A9D" w:rsidRPr="005029F7" w:rsidRDefault="00BB4A9D" w:rsidP="001122D1">
            <w:pPr>
              <w:pStyle w:val="ColorfulList-Accent11"/>
              <w:numPr>
                <w:ilvl w:val="0"/>
                <w:numId w:val="1"/>
              </w:numPr>
              <w:tabs>
                <w:tab w:val="left" w:pos="142"/>
                <w:tab w:val="center" w:pos="6804"/>
              </w:tabs>
              <w:spacing w:after="0" w:line="240" w:lineRule="auto"/>
              <w:ind w:left="0" w:firstLine="0"/>
              <w:contextualSpacing w:val="0"/>
              <w:jc w:val="both"/>
              <w:rPr>
                <w:rFonts w:ascii="Times New Roman" w:hAnsi="Times New Roman"/>
              </w:rPr>
            </w:pPr>
            <w:r w:rsidRPr="005029F7">
              <w:rPr>
                <w:rFonts w:ascii="Times New Roman" w:hAnsi="Times New Roman"/>
              </w:rPr>
              <w:t>Bộ Tài nguyên và Môi trường;</w:t>
            </w:r>
          </w:p>
          <w:p w:rsidR="00BB4A9D" w:rsidRPr="005029F7" w:rsidRDefault="00BB4A9D" w:rsidP="001122D1">
            <w:pPr>
              <w:pStyle w:val="ColorfulList-Accent11"/>
              <w:numPr>
                <w:ilvl w:val="0"/>
                <w:numId w:val="1"/>
              </w:numPr>
              <w:tabs>
                <w:tab w:val="left" w:pos="142"/>
                <w:tab w:val="center" w:pos="6804"/>
              </w:tabs>
              <w:spacing w:after="0" w:line="240" w:lineRule="auto"/>
              <w:ind w:left="0" w:firstLine="0"/>
              <w:contextualSpacing w:val="0"/>
              <w:jc w:val="both"/>
              <w:rPr>
                <w:rFonts w:ascii="Times New Roman" w:hAnsi="Times New Roman"/>
              </w:rPr>
            </w:pPr>
            <w:r w:rsidRPr="005029F7">
              <w:rPr>
                <w:rFonts w:ascii="Times New Roman" w:hAnsi="Times New Roman"/>
              </w:rPr>
              <w:t>Vụ Pháp chế - Bộ TN&amp;MT;</w:t>
            </w:r>
          </w:p>
          <w:p w:rsidR="00BB4A9D" w:rsidRPr="005029F7" w:rsidRDefault="00BB4A9D" w:rsidP="001122D1">
            <w:pPr>
              <w:pStyle w:val="ColorfulList-Accent11"/>
              <w:numPr>
                <w:ilvl w:val="0"/>
                <w:numId w:val="1"/>
              </w:numPr>
              <w:tabs>
                <w:tab w:val="left" w:pos="142"/>
                <w:tab w:val="center" w:pos="6804"/>
              </w:tabs>
              <w:spacing w:after="0" w:line="240" w:lineRule="auto"/>
              <w:ind w:left="0" w:firstLine="0"/>
              <w:contextualSpacing w:val="0"/>
              <w:jc w:val="both"/>
              <w:rPr>
                <w:rFonts w:ascii="Times New Roman" w:hAnsi="Times New Roman"/>
              </w:rPr>
            </w:pPr>
            <w:r w:rsidRPr="005029F7">
              <w:rPr>
                <w:rFonts w:ascii="Times New Roman" w:hAnsi="Times New Roman"/>
              </w:rPr>
              <w:t>Cục Kiểm tra văn bản QPPL - Bộ Tư pháp;</w:t>
            </w:r>
          </w:p>
          <w:p w:rsidR="00BB4A9D" w:rsidRPr="005029F7" w:rsidRDefault="00BB4A9D" w:rsidP="001122D1">
            <w:pPr>
              <w:pStyle w:val="ColorfulList-Accent11"/>
              <w:numPr>
                <w:ilvl w:val="0"/>
                <w:numId w:val="1"/>
              </w:numPr>
              <w:tabs>
                <w:tab w:val="left" w:pos="142"/>
                <w:tab w:val="center" w:pos="6804"/>
              </w:tabs>
              <w:spacing w:after="0" w:line="240" w:lineRule="auto"/>
              <w:ind w:left="0" w:firstLine="0"/>
              <w:contextualSpacing w:val="0"/>
              <w:jc w:val="both"/>
              <w:rPr>
                <w:rFonts w:ascii="Times New Roman" w:hAnsi="Times New Roman"/>
              </w:rPr>
            </w:pPr>
            <w:r w:rsidRPr="005029F7">
              <w:rPr>
                <w:rFonts w:ascii="Times New Roman" w:hAnsi="Times New Roman"/>
              </w:rPr>
              <w:t>Đoàn Đại biểu Quốc hội tỉnh;</w:t>
            </w:r>
          </w:p>
          <w:p w:rsidR="00BB4A9D" w:rsidRPr="005029F7" w:rsidRDefault="00BB4A9D" w:rsidP="001122D1">
            <w:pPr>
              <w:pStyle w:val="ColorfulList-Accent11"/>
              <w:spacing w:after="0" w:line="240" w:lineRule="auto"/>
              <w:ind w:left="0"/>
              <w:rPr>
                <w:rFonts w:ascii="Times New Roman" w:hAnsi="Times New Roman"/>
              </w:rPr>
            </w:pPr>
            <w:r w:rsidRPr="005029F7">
              <w:rPr>
                <w:rFonts w:ascii="Times New Roman" w:hAnsi="Times New Roman"/>
              </w:rPr>
              <w:t>- TT: TU, HĐND, UBND, UBMTTQVN tỉnh;</w:t>
            </w:r>
          </w:p>
          <w:p w:rsidR="00BB4A9D" w:rsidRPr="005029F7" w:rsidRDefault="00BB4A9D" w:rsidP="001122D1">
            <w:pPr>
              <w:pStyle w:val="ColorfulList-Accent11"/>
              <w:numPr>
                <w:ilvl w:val="0"/>
                <w:numId w:val="1"/>
              </w:numPr>
              <w:tabs>
                <w:tab w:val="left" w:pos="142"/>
                <w:tab w:val="center" w:pos="6804"/>
              </w:tabs>
              <w:spacing w:after="0" w:line="240" w:lineRule="auto"/>
              <w:ind w:left="0" w:firstLine="0"/>
              <w:contextualSpacing w:val="0"/>
              <w:jc w:val="both"/>
              <w:rPr>
                <w:rFonts w:ascii="Times New Roman" w:hAnsi="Times New Roman"/>
              </w:rPr>
            </w:pPr>
            <w:r w:rsidRPr="005029F7">
              <w:rPr>
                <w:rFonts w:ascii="Times New Roman" w:hAnsi="Times New Roman"/>
              </w:rPr>
              <w:t>CT, các PCT UBND tỉnh;</w:t>
            </w:r>
          </w:p>
          <w:p w:rsidR="00BB4A9D" w:rsidRPr="005029F7" w:rsidRDefault="00BB4A9D" w:rsidP="001122D1">
            <w:pPr>
              <w:pStyle w:val="ColorfulList-Accent11"/>
              <w:numPr>
                <w:ilvl w:val="0"/>
                <w:numId w:val="1"/>
              </w:numPr>
              <w:tabs>
                <w:tab w:val="left" w:pos="142"/>
                <w:tab w:val="center" w:pos="6804"/>
              </w:tabs>
              <w:spacing w:after="0" w:line="240" w:lineRule="auto"/>
              <w:ind w:left="0" w:firstLine="0"/>
              <w:contextualSpacing w:val="0"/>
              <w:jc w:val="both"/>
              <w:rPr>
                <w:rFonts w:ascii="Times New Roman" w:hAnsi="Times New Roman"/>
              </w:rPr>
            </w:pPr>
            <w:r w:rsidRPr="005029F7">
              <w:rPr>
                <w:rFonts w:ascii="Times New Roman" w:hAnsi="Times New Roman"/>
              </w:rPr>
              <w:t>Sở Tư pháp;</w:t>
            </w:r>
          </w:p>
          <w:p w:rsidR="00BB4A9D" w:rsidRPr="005029F7" w:rsidRDefault="00BB4A9D" w:rsidP="001122D1">
            <w:pPr>
              <w:pStyle w:val="ColorfulList-Accent11"/>
              <w:numPr>
                <w:ilvl w:val="0"/>
                <w:numId w:val="1"/>
              </w:numPr>
              <w:tabs>
                <w:tab w:val="left" w:pos="142"/>
                <w:tab w:val="center" w:pos="6804"/>
              </w:tabs>
              <w:spacing w:after="0" w:line="240" w:lineRule="auto"/>
              <w:ind w:left="0" w:right="-108" w:firstLine="0"/>
              <w:contextualSpacing w:val="0"/>
              <w:jc w:val="both"/>
              <w:rPr>
                <w:rFonts w:ascii="Times New Roman" w:hAnsi="Times New Roman"/>
              </w:rPr>
            </w:pPr>
            <w:r w:rsidRPr="005029F7">
              <w:rPr>
                <w:rFonts w:ascii="Times New Roman" w:hAnsi="Times New Roman"/>
              </w:rPr>
              <w:t xml:space="preserve">Như Điều </w:t>
            </w:r>
            <w:r w:rsidR="003B0FB0">
              <w:rPr>
                <w:rFonts w:ascii="Times New Roman" w:hAnsi="Times New Roman"/>
              </w:rPr>
              <w:t>6</w:t>
            </w:r>
            <w:r w:rsidRPr="005029F7">
              <w:rPr>
                <w:rFonts w:ascii="Times New Roman" w:hAnsi="Times New Roman"/>
              </w:rPr>
              <w:t>;</w:t>
            </w:r>
          </w:p>
          <w:p w:rsidR="00BB4A9D" w:rsidRPr="005029F7" w:rsidRDefault="00BB4A9D" w:rsidP="001122D1">
            <w:pPr>
              <w:ind w:right="-108"/>
              <w:jc w:val="both"/>
              <w:rPr>
                <w:sz w:val="22"/>
                <w:szCs w:val="22"/>
              </w:rPr>
            </w:pPr>
            <w:r w:rsidRPr="005029F7">
              <w:rPr>
                <w:sz w:val="22"/>
                <w:szCs w:val="22"/>
              </w:rPr>
              <w:t>- Lưu: VT, VP ĐĐBQH, HĐND &amp; UBND tỉnh.</w:t>
            </w:r>
          </w:p>
        </w:tc>
        <w:tc>
          <w:tcPr>
            <w:tcW w:w="2636" w:type="pct"/>
            <w:tcBorders>
              <w:top w:val="nil"/>
              <w:left w:val="nil"/>
              <w:bottom w:val="nil"/>
              <w:right w:val="nil"/>
              <w:tl2br w:val="nil"/>
              <w:tr2bl w:val="nil"/>
            </w:tcBorders>
            <w:shd w:val="clear" w:color="auto" w:fill="auto"/>
            <w:tcMar>
              <w:top w:w="28" w:type="dxa"/>
              <w:left w:w="108" w:type="dxa"/>
              <w:bottom w:w="28" w:type="dxa"/>
              <w:right w:w="108" w:type="dxa"/>
            </w:tcMar>
          </w:tcPr>
          <w:p w:rsidR="00326481" w:rsidRPr="005029F7" w:rsidRDefault="006C49C1" w:rsidP="001122D1">
            <w:pPr>
              <w:jc w:val="center"/>
              <w:rPr>
                <w:sz w:val="28"/>
                <w:szCs w:val="28"/>
                <w:lang w:val="vi-VN"/>
              </w:rPr>
            </w:pPr>
            <w:r w:rsidRPr="005029F7">
              <w:rPr>
                <w:b/>
                <w:bCs/>
                <w:sz w:val="28"/>
                <w:szCs w:val="28"/>
                <w:lang w:val="vi-VN"/>
              </w:rPr>
              <w:t>TM. ỦY BAN NHÂN DÂN</w:t>
            </w:r>
            <w:r w:rsidRPr="005029F7">
              <w:rPr>
                <w:b/>
                <w:bCs/>
                <w:sz w:val="28"/>
                <w:szCs w:val="28"/>
                <w:lang w:val="vi-VN"/>
              </w:rPr>
              <w:br/>
              <w:t>CHỦ TỊCH</w:t>
            </w:r>
            <w:r w:rsidRPr="005029F7">
              <w:rPr>
                <w:b/>
                <w:bCs/>
                <w:sz w:val="28"/>
                <w:szCs w:val="28"/>
                <w:lang w:val="vi-VN"/>
              </w:rPr>
              <w:br/>
            </w:r>
            <w:r w:rsidRPr="005029F7">
              <w:rPr>
                <w:b/>
                <w:bCs/>
                <w:sz w:val="28"/>
                <w:szCs w:val="28"/>
                <w:lang w:val="vi-VN"/>
              </w:rPr>
              <w:br/>
            </w:r>
            <w:r w:rsidRPr="005029F7">
              <w:rPr>
                <w:b/>
                <w:bCs/>
                <w:sz w:val="28"/>
                <w:szCs w:val="28"/>
                <w:lang w:val="vi-VN"/>
              </w:rPr>
              <w:br/>
            </w:r>
            <w:r w:rsidRPr="005029F7">
              <w:rPr>
                <w:b/>
                <w:bCs/>
                <w:sz w:val="28"/>
                <w:szCs w:val="28"/>
                <w:lang w:val="vi-VN"/>
              </w:rPr>
              <w:br/>
            </w:r>
          </w:p>
          <w:p w:rsidR="00321256" w:rsidRPr="005029F7" w:rsidRDefault="00321256" w:rsidP="001122D1">
            <w:pPr>
              <w:jc w:val="center"/>
              <w:rPr>
                <w:b/>
                <w:sz w:val="28"/>
                <w:szCs w:val="28"/>
              </w:rPr>
            </w:pPr>
          </w:p>
          <w:p w:rsidR="00326481" w:rsidRPr="005029F7" w:rsidRDefault="00831656" w:rsidP="00831656">
            <w:pPr>
              <w:jc w:val="center"/>
              <w:rPr>
                <w:b/>
                <w:sz w:val="28"/>
                <w:szCs w:val="28"/>
              </w:rPr>
            </w:pPr>
            <w:r>
              <w:rPr>
                <w:b/>
                <w:sz w:val="28"/>
                <w:szCs w:val="28"/>
              </w:rPr>
              <w:t>Võ văn Hưng</w:t>
            </w:r>
          </w:p>
        </w:tc>
      </w:tr>
    </w:tbl>
    <w:p w:rsidR="00CD66D3" w:rsidRPr="005D4BFF" w:rsidRDefault="00CD66D3" w:rsidP="00C10669">
      <w:pPr>
        <w:rPr>
          <w:sz w:val="28"/>
          <w:szCs w:val="28"/>
          <w:lang w:val="vi-VN"/>
        </w:rPr>
      </w:pPr>
    </w:p>
    <w:sectPr w:rsidR="00CD66D3" w:rsidRPr="005D4BFF" w:rsidSect="00873800">
      <w:headerReference w:type="default" r:id="rId9"/>
      <w:pgSz w:w="11907" w:h="16840" w:code="9"/>
      <w:pgMar w:top="1134" w:right="1134" w:bottom="567"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FF9" w:rsidRDefault="00760FF9" w:rsidP="00224706">
      <w:r>
        <w:separator/>
      </w:r>
    </w:p>
  </w:endnote>
  <w:endnote w:type="continuationSeparator" w:id="0">
    <w:p w:rsidR="00760FF9" w:rsidRDefault="00760FF9" w:rsidP="00224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FF9" w:rsidRDefault="00760FF9" w:rsidP="00224706">
      <w:r>
        <w:separator/>
      </w:r>
    </w:p>
  </w:footnote>
  <w:footnote w:type="continuationSeparator" w:id="0">
    <w:p w:rsidR="00760FF9" w:rsidRDefault="00760FF9" w:rsidP="002247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656426"/>
      <w:docPartObj>
        <w:docPartGallery w:val="Page Numbers (Top of Page)"/>
        <w:docPartUnique/>
      </w:docPartObj>
    </w:sdtPr>
    <w:sdtEndPr/>
    <w:sdtContent>
      <w:p w:rsidR="00B64F89" w:rsidRDefault="00B64F89">
        <w:pPr>
          <w:pStyle w:val="Header"/>
          <w:jc w:val="center"/>
        </w:pPr>
        <w:r>
          <w:fldChar w:fldCharType="begin"/>
        </w:r>
        <w:r>
          <w:instrText xml:space="preserve"> PAGE   \* MERGEFORMAT </w:instrText>
        </w:r>
        <w:r>
          <w:fldChar w:fldCharType="separate"/>
        </w:r>
        <w:r w:rsidR="00873800">
          <w:rPr>
            <w:noProof/>
          </w:rPr>
          <w:t>2</w:t>
        </w:r>
        <w:r>
          <w:rPr>
            <w:noProof/>
          </w:rPr>
          <w:fldChar w:fldCharType="end"/>
        </w:r>
      </w:p>
    </w:sdtContent>
  </w:sdt>
  <w:p w:rsidR="00B64F89" w:rsidRDefault="00B64F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9D201A"/>
    <w:multiLevelType w:val="singleLevel"/>
    <w:tmpl w:val="8E9D201A"/>
    <w:lvl w:ilvl="0">
      <w:start w:val="1"/>
      <w:numFmt w:val="decimal"/>
      <w:suff w:val="space"/>
      <w:lvlText w:val="%1."/>
      <w:lvlJc w:val="left"/>
    </w:lvl>
  </w:abstractNum>
  <w:abstractNum w:abstractNumId="1">
    <w:nsid w:val="00000011"/>
    <w:multiLevelType w:val="multilevel"/>
    <w:tmpl w:val="102E0134"/>
    <w:lvl w:ilvl="0">
      <w:start w:val="1"/>
      <w:numFmt w:val="decimal"/>
      <w:suff w:val="space"/>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abstractNum>
  <w:abstractNum w:abstractNumId="2">
    <w:nsid w:val="075506F7"/>
    <w:multiLevelType w:val="hybridMultilevel"/>
    <w:tmpl w:val="BB4AB6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29597DBA"/>
    <w:multiLevelType w:val="hybridMultilevel"/>
    <w:tmpl w:val="884EC2A0"/>
    <w:lvl w:ilvl="0" w:tplc="57023E5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nsid w:val="2DFE1C80"/>
    <w:multiLevelType w:val="hybridMultilevel"/>
    <w:tmpl w:val="CF5C8D20"/>
    <w:lvl w:ilvl="0" w:tplc="C352A8A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nsid w:val="3DFE7734"/>
    <w:multiLevelType w:val="hybridMultilevel"/>
    <w:tmpl w:val="87D80E36"/>
    <w:lvl w:ilvl="0" w:tplc="A15A674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1A632A1"/>
    <w:multiLevelType w:val="hybridMultilevel"/>
    <w:tmpl w:val="14A6793C"/>
    <w:lvl w:ilvl="0" w:tplc="807690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8885998"/>
    <w:multiLevelType w:val="hybridMultilevel"/>
    <w:tmpl w:val="0CA69AC0"/>
    <w:lvl w:ilvl="0" w:tplc="385EE90A">
      <w:start w:val="17"/>
      <w:numFmt w:val="bullet"/>
      <w:lvlText w:val="-"/>
      <w:lvlJc w:val="left"/>
      <w:pPr>
        <w:ind w:left="360" w:hanging="360"/>
      </w:pPr>
      <w:rPr>
        <w:rFonts w:ascii="Times New Roman" w:eastAsia="Times New Roman" w:hAnsi="Times New Roman" w:cs="Times New Roman" w:hint="default"/>
        <w:b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147522"/>
    <w:multiLevelType w:val="hybridMultilevel"/>
    <w:tmpl w:val="19A2C33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5053CE2"/>
    <w:multiLevelType w:val="hybridMultilevel"/>
    <w:tmpl w:val="C4D81E9E"/>
    <w:lvl w:ilvl="0" w:tplc="55921AC2">
      <w:start w:val="1"/>
      <w:numFmt w:val="decimal"/>
      <w:lvlText w:val="%1."/>
      <w:lvlJc w:val="left"/>
      <w:pPr>
        <w:ind w:left="927" w:hanging="360"/>
      </w:pPr>
      <w:rPr>
        <w:rFonts w:cs="Times New Roman" w:hint="default"/>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10">
    <w:nsid w:val="6F9F6A71"/>
    <w:multiLevelType w:val="hybridMultilevel"/>
    <w:tmpl w:val="CAFEF764"/>
    <w:lvl w:ilvl="0" w:tplc="70607BB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7676694D"/>
    <w:multiLevelType w:val="singleLevel"/>
    <w:tmpl w:val="7676694D"/>
    <w:lvl w:ilvl="0">
      <w:start w:val="1"/>
      <w:numFmt w:val="decimal"/>
      <w:suff w:val="space"/>
      <w:lvlText w:val="%1."/>
      <w:lvlJc w:val="left"/>
      <w:pPr>
        <w:ind w:left="131"/>
      </w:pPr>
    </w:lvl>
  </w:abstractNum>
  <w:abstractNum w:abstractNumId="12">
    <w:nsid w:val="786F0669"/>
    <w:multiLevelType w:val="hybridMultilevel"/>
    <w:tmpl w:val="CC824E62"/>
    <w:lvl w:ilvl="0" w:tplc="936076CE">
      <w:start w:val="1"/>
      <w:numFmt w:val="decimal"/>
      <w:lvlText w:val="%1."/>
      <w:lvlJc w:val="left"/>
      <w:pPr>
        <w:ind w:left="786" w:hanging="360"/>
      </w:pPr>
      <w:rPr>
        <w:rFonts w:ascii="Times New Roman" w:hAnsi="Times New Roman" w:cs="Times New Roman" w:hint="default"/>
        <w:color w:val="0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7"/>
  </w:num>
  <w:num w:numId="2">
    <w:abstractNumId w:val="6"/>
  </w:num>
  <w:num w:numId="3">
    <w:abstractNumId w:val="5"/>
  </w:num>
  <w:num w:numId="4">
    <w:abstractNumId w:val="0"/>
  </w:num>
  <w:num w:numId="5">
    <w:abstractNumId w:val="11"/>
  </w:num>
  <w:num w:numId="6">
    <w:abstractNumId w:val="8"/>
  </w:num>
  <w:num w:numId="7">
    <w:abstractNumId w:val="4"/>
  </w:num>
  <w:num w:numId="8">
    <w:abstractNumId w:val="9"/>
  </w:num>
  <w:num w:numId="9">
    <w:abstractNumId w:val="1"/>
  </w:num>
  <w:num w:numId="10">
    <w:abstractNumId w:val="12"/>
  </w:num>
  <w:num w:numId="11">
    <w:abstractNumId w:val="2"/>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B91"/>
    <w:rsid w:val="000019E2"/>
    <w:rsid w:val="00002BCE"/>
    <w:rsid w:val="00002CC1"/>
    <w:rsid w:val="00015143"/>
    <w:rsid w:val="00032F31"/>
    <w:rsid w:val="00042F3B"/>
    <w:rsid w:val="000642A6"/>
    <w:rsid w:val="00065D93"/>
    <w:rsid w:val="000670B3"/>
    <w:rsid w:val="00076733"/>
    <w:rsid w:val="0008573F"/>
    <w:rsid w:val="00085AA8"/>
    <w:rsid w:val="00095AC7"/>
    <w:rsid w:val="000A2A68"/>
    <w:rsid w:val="000A7A82"/>
    <w:rsid w:val="000B102D"/>
    <w:rsid w:val="000B2EB1"/>
    <w:rsid w:val="000B3571"/>
    <w:rsid w:val="000D05ED"/>
    <w:rsid w:val="000D7464"/>
    <w:rsid w:val="00102E11"/>
    <w:rsid w:val="00106231"/>
    <w:rsid w:val="001122D1"/>
    <w:rsid w:val="00115A33"/>
    <w:rsid w:val="00127FC5"/>
    <w:rsid w:val="00141D96"/>
    <w:rsid w:val="001428B5"/>
    <w:rsid w:val="0015423E"/>
    <w:rsid w:val="00154463"/>
    <w:rsid w:val="00154F82"/>
    <w:rsid w:val="001644E5"/>
    <w:rsid w:val="00165AA1"/>
    <w:rsid w:val="00171889"/>
    <w:rsid w:val="00172339"/>
    <w:rsid w:val="00174A3D"/>
    <w:rsid w:val="00184721"/>
    <w:rsid w:val="00185351"/>
    <w:rsid w:val="00195361"/>
    <w:rsid w:val="001A0742"/>
    <w:rsid w:val="001A66B9"/>
    <w:rsid w:val="001B42E1"/>
    <w:rsid w:val="001B680B"/>
    <w:rsid w:val="001C2295"/>
    <w:rsid w:val="001C42DB"/>
    <w:rsid w:val="001D431B"/>
    <w:rsid w:val="001E595E"/>
    <w:rsid w:val="001E6432"/>
    <w:rsid w:val="001F05DA"/>
    <w:rsid w:val="001F0EA4"/>
    <w:rsid w:val="00201590"/>
    <w:rsid w:val="00213D75"/>
    <w:rsid w:val="0021477A"/>
    <w:rsid w:val="00224706"/>
    <w:rsid w:val="00227669"/>
    <w:rsid w:val="00241206"/>
    <w:rsid w:val="00242106"/>
    <w:rsid w:val="00246992"/>
    <w:rsid w:val="00250CFA"/>
    <w:rsid w:val="002538CF"/>
    <w:rsid w:val="00254446"/>
    <w:rsid w:val="00257D4C"/>
    <w:rsid w:val="002656B4"/>
    <w:rsid w:val="00265D0C"/>
    <w:rsid w:val="002729D4"/>
    <w:rsid w:val="00273DF4"/>
    <w:rsid w:val="00275073"/>
    <w:rsid w:val="00281CA3"/>
    <w:rsid w:val="00295D34"/>
    <w:rsid w:val="002A14E8"/>
    <w:rsid w:val="002A1F72"/>
    <w:rsid w:val="002B2D19"/>
    <w:rsid w:val="002B62CB"/>
    <w:rsid w:val="002F3132"/>
    <w:rsid w:val="002F47CF"/>
    <w:rsid w:val="00301002"/>
    <w:rsid w:val="00320E3B"/>
    <w:rsid w:val="00321256"/>
    <w:rsid w:val="00325C98"/>
    <w:rsid w:val="00326481"/>
    <w:rsid w:val="00332595"/>
    <w:rsid w:val="00347AB7"/>
    <w:rsid w:val="00363B0E"/>
    <w:rsid w:val="00373F14"/>
    <w:rsid w:val="00387432"/>
    <w:rsid w:val="00394592"/>
    <w:rsid w:val="0039589E"/>
    <w:rsid w:val="003A693F"/>
    <w:rsid w:val="003B0FB0"/>
    <w:rsid w:val="003B35F1"/>
    <w:rsid w:val="003B36AA"/>
    <w:rsid w:val="003B6578"/>
    <w:rsid w:val="003D65C0"/>
    <w:rsid w:val="003D6758"/>
    <w:rsid w:val="003E43C6"/>
    <w:rsid w:val="003E7B13"/>
    <w:rsid w:val="003F626B"/>
    <w:rsid w:val="00400613"/>
    <w:rsid w:val="004170D1"/>
    <w:rsid w:val="0042010F"/>
    <w:rsid w:val="00421674"/>
    <w:rsid w:val="0043323E"/>
    <w:rsid w:val="00433E0B"/>
    <w:rsid w:val="00445FC8"/>
    <w:rsid w:val="00450542"/>
    <w:rsid w:val="00454142"/>
    <w:rsid w:val="00454493"/>
    <w:rsid w:val="0045455F"/>
    <w:rsid w:val="00470485"/>
    <w:rsid w:val="00470735"/>
    <w:rsid w:val="00471D0A"/>
    <w:rsid w:val="00472DC2"/>
    <w:rsid w:val="00473634"/>
    <w:rsid w:val="00482C02"/>
    <w:rsid w:val="00483D1A"/>
    <w:rsid w:val="004869B9"/>
    <w:rsid w:val="00495F3D"/>
    <w:rsid w:val="00497F0E"/>
    <w:rsid w:val="004A323C"/>
    <w:rsid w:val="004A58C4"/>
    <w:rsid w:val="004B12AF"/>
    <w:rsid w:val="004B2F89"/>
    <w:rsid w:val="004B307E"/>
    <w:rsid w:val="004B6B5F"/>
    <w:rsid w:val="004B77BA"/>
    <w:rsid w:val="004C0755"/>
    <w:rsid w:val="004C2BBD"/>
    <w:rsid w:val="004C479A"/>
    <w:rsid w:val="004D2AFF"/>
    <w:rsid w:val="004D3D62"/>
    <w:rsid w:val="004D4DFC"/>
    <w:rsid w:val="004D764C"/>
    <w:rsid w:val="004D786E"/>
    <w:rsid w:val="004E0C20"/>
    <w:rsid w:val="004E1D40"/>
    <w:rsid w:val="004E2915"/>
    <w:rsid w:val="004E2EC8"/>
    <w:rsid w:val="004F1812"/>
    <w:rsid w:val="004F3171"/>
    <w:rsid w:val="005029F7"/>
    <w:rsid w:val="00503B04"/>
    <w:rsid w:val="00521674"/>
    <w:rsid w:val="005221BA"/>
    <w:rsid w:val="0052371E"/>
    <w:rsid w:val="005237EE"/>
    <w:rsid w:val="00555E6D"/>
    <w:rsid w:val="00561C6C"/>
    <w:rsid w:val="00566228"/>
    <w:rsid w:val="00575978"/>
    <w:rsid w:val="00581723"/>
    <w:rsid w:val="00582170"/>
    <w:rsid w:val="00583895"/>
    <w:rsid w:val="00587D17"/>
    <w:rsid w:val="005934CD"/>
    <w:rsid w:val="00596370"/>
    <w:rsid w:val="005A1D0E"/>
    <w:rsid w:val="005A2D0E"/>
    <w:rsid w:val="005A3DC9"/>
    <w:rsid w:val="005A57B3"/>
    <w:rsid w:val="005B5F7E"/>
    <w:rsid w:val="005B784C"/>
    <w:rsid w:val="005C1D2C"/>
    <w:rsid w:val="005C49AB"/>
    <w:rsid w:val="005C7329"/>
    <w:rsid w:val="005D10CF"/>
    <w:rsid w:val="005D4BFF"/>
    <w:rsid w:val="005D4F6E"/>
    <w:rsid w:val="005E233B"/>
    <w:rsid w:val="005E459B"/>
    <w:rsid w:val="005F1DB7"/>
    <w:rsid w:val="00611154"/>
    <w:rsid w:val="00622CC3"/>
    <w:rsid w:val="00632E89"/>
    <w:rsid w:val="00646E39"/>
    <w:rsid w:val="006554B4"/>
    <w:rsid w:val="006577AC"/>
    <w:rsid w:val="00657828"/>
    <w:rsid w:val="006639BC"/>
    <w:rsid w:val="00664091"/>
    <w:rsid w:val="00667F34"/>
    <w:rsid w:val="006735A5"/>
    <w:rsid w:val="00673FB7"/>
    <w:rsid w:val="00682B7E"/>
    <w:rsid w:val="0068408F"/>
    <w:rsid w:val="00690D1C"/>
    <w:rsid w:val="00696AFA"/>
    <w:rsid w:val="006B0AE1"/>
    <w:rsid w:val="006B108C"/>
    <w:rsid w:val="006B35A8"/>
    <w:rsid w:val="006C49C1"/>
    <w:rsid w:val="006D01CD"/>
    <w:rsid w:val="006D74F8"/>
    <w:rsid w:val="006E20EC"/>
    <w:rsid w:val="00703519"/>
    <w:rsid w:val="00707748"/>
    <w:rsid w:val="00716454"/>
    <w:rsid w:val="0071681F"/>
    <w:rsid w:val="007248A8"/>
    <w:rsid w:val="00742D67"/>
    <w:rsid w:val="00760FF9"/>
    <w:rsid w:val="00762FD6"/>
    <w:rsid w:val="00775DA0"/>
    <w:rsid w:val="00782C34"/>
    <w:rsid w:val="0078523D"/>
    <w:rsid w:val="00785A95"/>
    <w:rsid w:val="00787701"/>
    <w:rsid w:val="0079064B"/>
    <w:rsid w:val="00792144"/>
    <w:rsid w:val="00795965"/>
    <w:rsid w:val="007A7848"/>
    <w:rsid w:val="007C2A5A"/>
    <w:rsid w:val="007C4CFE"/>
    <w:rsid w:val="007D4C7F"/>
    <w:rsid w:val="007E48A3"/>
    <w:rsid w:val="007F0C8A"/>
    <w:rsid w:val="007F1E61"/>
    <w:rsid w:val="007F6A17"/>
    <w:rsid w:val="007F786C"/>
    <w:rsid w:val="00823B8B"/>
    <w:rsid w:val="008260C5"/>
    <w:rsid w:val="00827499"/>
    <w:rsid w:val="00830E34"/>
    <w:rsid w:val="00831656"/>
    <w:rsid w:val="00831D79"/>
    <w:rsid w:val="00847247"/>
    <w:rsid w:val="00856483"/>
    <w:rsid w:val="0086616F"/>
    <w:rsid w:val="00873800"/>
    <w:rsid w:val="0087528E"/>
    <w:rsid w:val="00875693"/>
    <w:rsid w:val="00877BE9"/>
    <w:rsid w:val="00880319"/>
    <w:rsid w:val="00883EEB"/>
    <w:rsid w:val="00884354"/>
    <w:rsid w:val="00887BDF"/>
    <w:rsid w:val="008A437B"/>
    <w:rsid w:val="008A6BB0"/>
    <w:rsid w:val="008B1CB0"/>
    <w:rsid w:val="008B33AF"/>
    <w:rsid w:val="008E3190"/>
    <w:rsid w:val="008E568C"/>
    <w:rsid w:val="008F66D8"/>
    <w:rsid w:val="009000CD"/>
    <w:rsid w:val="00901558"/>
    <w:rsid w:val="00925BF8"/>
    <w:rsid w:val="00930557"/>
    <w:rsid w:val="009378A2"/>
    <w:rsid w:val="009460DF"/>
    <w:rsid w:val="00950F17"/>
    <w:rsid w:val="009548F4"/>
    <w:rsid w:val="00963E8B"/>
    <w:rsid w:val="009730A8"/>
    <w:rsid w:val="009B150F"/>
    <w:rsid w:val="009B762B"/>
    <w:rsid w:val="009C52DA"/>
    <w:rsid w:val="009D303B"/>
    <w:rsid w:val="009D794F"/>
    <w:rsid w:val="009E5A39"/>
    <w:rsid w:val="009E6A4A"/>
    <w:rsid w:val="009F6098"/>
    <w:rsid w:val="00A14A62"/>
    <w:rsid w:val="00A307A1"/>
    <w:rsid w:val="00A35B91"/>
    <w:rsid w:val="00A54527"/>
    <w:rsid w:val="00A613A2"/>
    <w:rsid w:val="00A64E80"/>
    <w:rsid w:val="00A72116"/>
    <w:rsid w:val="00A747D6"/>
    <w:rsid w:val="00A83C32"/>
    <w:rsid w:val="00A83DE8"/>
    <w:rsid w:val="00A860BA"/>
    <w:rsid w:val="00A94927"/>
    <w:rsid w:val="00AA02B1"/>
    <w:rsid w:val="00AA2866"/>
    <w:rsid w:val="00AA31A9"/>
    <w:rsid w:val="00AA436E"/>
    <w:rsid w:val="00AA7E89"/>
    <w:rsid w:val="00AB0072"/>
    <w:rsid w:val="00AB110C"/>
    <w:rsid w:val="00AB4A05"/>
    <w:rsid w:val="00AB7ABF"/>
    <w:rsid w:val="00AC394D"/>
    <w:rsid w:val="00AD0E8B"/>
    <w:rsid w:val="00AD3177"/>
    <w:rsid w:val="00AE076F"/>
    <w:rsid w:val="00AE0D8A"/>
    <w:rsid w:val="00AE6A91"/>
    <w:rsid w:val="00AF54FF"/>
    <w:rsid w:val="00AF5857"/>
    <w:rsid w:val="00B02707"/>
    <w:rsid w:val="00B056E7"/>
    <w:rsid w:val="00B11678"/>
    <w:rsid w:val="00B11691"/>
    <w:rsid w:val="00B23F64"/>
    <w:rsid w:val="00B26B50"/>
    <w:rsid w:val="00B37960"/>
    <w:rsid w:val="00B42F36"/>
    <w:rsid w:val="00B45ED6"/>
    <w:rsid w:val="00B47E07"/>
    <w:rsid w:val="00B53466"/>
    <w:rsid w:val="00B60A13"/>
    <w:rsid w:val="00B64F89"/>
    <w:rsid w:val="00B652B0"/>
    <w:rsid w:val="00B77A27"/>
    <w:rsid w:val="00B941A7"/>
    <w:rsid w:val="00BA3C85"/>
    <w:rsid w:val="00BB4A9D"/>
    <w:rsid w:val="00BC1693"/>
    <w:rsid w:val="00BC37C1"/>
    <w:rsid w:val="00BC47DD"/>
    <w:rsid w:val="00BC72F2"/>
    <w:rsid w:val="00BE506C"/>
    <w:rsid w:val="00BF1D7E"/>
    <w:rsid w:val="00C00AAF"/>
    <w:rsid w:val="00C10669"/>
    <w:rsid w:val="00C14FD5"/>
    <w:rsid w:val="00C20AF3"/>
    <w:rsid w:val="00C23144"/>
    <w:rsid w:val="00C2321A"/>
    <w:rsid w:val="00C326C2"/>
    <w:rsid w:val="00C446FB"/>
    <w:rsid w:val="00C4698D"/>
    <w:rsid w:val="00C51E68"/>
    <w:rsid w:val="00C52315"/>
    <w:rsid w:val="00C61DC7"/>
    <w:rsid w:val="00C65991"/>
    <w:rsid w:val="00C7608B"/>
    <w:rsid w:val="00C8191F"/>
    <w:rsid w:val="00C84230"/>
    <w:rsid w:val="00C962C8"/>
    <w:rsid w:val="00CB01EA"/>
    <w:rsid w:val="00CB1DEC"/>
    <w:rsid w:val="00CB5A37"/>
    <w:rsid w:val="00CC1318"/>
    <w:rsid w:val="00CC5215"/>
    <w:rsid w:val="00CD3685"/>
    <w:rsid w:val="00CD66D3"/>
    <w:rsid w:val="00CE7132"/>
    <w:rsid w:val="00CF10D7"/>
    <w:rsid w:val="00D04A39"/>
    <w:rsid w:val="00D22CF8"/>
    <w:rsid w:val="00D347BF"/>
    <w:rsid w:val="00D35EE3"/>
    <w:rsid w:val="00D36108"/>
    <w:rsid w:val="00D406C7"/>
    <w:rsid w:val="00D4366E"/>
    <w:rsid w:val="00D46021"/>
    <w:rsid w:val="00D46EA8"/>
    <w:rsid w:val="00D53D97"/>
    <w:rsid w:val="00D53E5F"/>
    <w:rsid w:val="00D71FDA"/>
    <w:rsid w:val="00D74BFE"/>
    <w:rsid w:val="00D75229"/>
    <w:rsid w:val="00D76DDB"/>
    <w:rsid w:val="00D84CD7"/>
    <w:rsid w:val="00D90501"/>
    <w:rsid w:val="00D95B48"/>
    <w:rsid w:val="00D96B05"/>
    <w:rsid w:val="00DA2895"/>
    <w:rsid w:val="00DB01DB"/>
    <w:rsid w:val="00DB0E99"/>
    <w:rsid w:val="00DB66D7"/>
    <w:rsid w:val="00DB74F4"/>
    <w:rsid w:val="00DB7910"/>
    <w:rsid w:val="00DD5931"/>
    <w:rsid w:val="00DE4B6E"/>
    <w:rsid w:val="00E22123"/>
    <w:rsid w:val="00E23282"/>
    <w:rsid w:val="00E2622E"/>
    <w:rsid w:val="00E36474"/>
    <w:rsid w:val="00E4350E"/>
    <w:rsid w:val="00E47B73"/>
    <w:rsid w:val="00E50F94"/>
    <w:rsid w:val="00E64538"/>
    <w:rsid w:val="00E70A88"/>
    <w:rsid w:val="00E7110D"/>
    <w:rsid w:val="00E71956"/>
    <w:rsid w:val="00E75C22"/>
    <w:rsid w:val="00E81444"/>
    <w:rsid w:val="00E82A10"/>
    <w:rsid w:val="00E8403B"/>
    <w:rsid w:val="00E9002C"/>
    <w:rsid w:val="00E958A4"/>
    <w:rsid w:val="00EA1725"/>
    <w:rsid w:val="00EA24F2"/>
    <w:rsid w:val="00EA55DB"/>
    <w:rsid w:val="00EC1399"/>
    <w:rsid w:val="00ED1427"/>
    <w:rsid w:val="00ED1A26"/>
    <w:rsid w:val="00F0075E"/>
    <w:rsid w:val="00F020FE"/>
    <w:rsid w:val="00F10091"/>
    <w:rsid w:val="00F13BC7"/>
    <w:rsid w:val="00F1439A"/>
    <w:rsid w:val="00F17E9B"/>
    <w:rsid w:val="00F21045"/>
    <w:rsid w:val="00F25D43"/>
    <w:rsid w:val="00F27D35"/>
    <w:rsid w:val="00F349A4"/>
    <w:rsid w:val="00F355AA"/>
    <w:rsid w:val="00F447BC"/>
    <w:rsid w:val="00F45CC5"/>
    <w:rsid w:val="00F56062"/>
    <w:rsid w:val="00F669E0"/>
    <w:rsid w:val="00F70C3F"/>
    <w:rsid w:val="00F72B47"/>
    <w:rsid w:val="00F95787"/>
    <w:rsid w:val="00F97EF0"/>
    <w:rsid w:val="00FA226C"/>
    <w:rsid w:val="00FA24B7"/>
    <w:rsid w:val="00FA6779"/>
    <w:rsid w:val="00FB027A"/>
    <w:rsid w:val="00FC2154"/>
    <w:rsid w:val="00FC25AF"/>
    <w:rsid w:val="00FC5CF9"/>
    <w:rsid w:val="00FD16F6"/>
    <w:rsid w:val="00FF1ED5"/>
    <w:rsid w:val="00FF320B"/>
  </w:rsids>
  <m:mathPr>
    <m:mathFont m:val="Cambria Math"/>
    <m:brkBin m:val="before"/>
    <m:brkBinSub m:val="--"/>
    <m:smallFrac/>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7528E"/>
    <w:pPr>
      <w:spacing w:before="100" w:beforeAutospacing="1" w:after="100" w:afterAutospacing="1"/>
    </w:pPr>
    <w:rPr>
      <w:lang w:val="vi-VN" w:eastAsia="vi-VN"/>
    </w:rPr>
  </w:style>
  <w:style w:type="character" w:customStyle="1" w:styleId="NormalWebChar">
    <w:name w:val="Normal (Web) Char"/>
    <w:link w:val="NormalWeb"/>
    <w:uiPriority w:val="99"/>
    <w:locked/>
    <w:rsid w:val="0087528E"/>
    <w:rPr>
      <w:sz w:val="24"/>
      <w:szCs w:val="24"/>
      <w:lang w:val="vi-VN" w:eastAsia="vi-VN"/>
    </w:rPr>
  </w:style>
  <w:style w:type="paragraph" w:styleId="Header">
    <w:name w:val="header"/>
    <w:basedOn w:val="Normal"/>
    <w:link w:val="HeaderChar"/>
    <w:uiPriority w:val="99"/>
    <w:unhideWhenUsed/>
    <w:rsid w:val="00224706"/>
    <w:pPr>
      <w:tabs>
        <w:tab w:val="center" w:pos="4680"/>
        <w:tab w:val="right" w:pos="9360"/>
      </w:tabs>
    </w:pPr>
  </w:style>
  <w:style w:type="character" w:customStyle="1" w:styleId="HeaderChar">
    <w:name w:val="Header Char"/>
    <w:basedOn w:val="DefaultParagraphFont"/>
    <w:link w:val="Header"/>
    <w:uiPriority w:val="99"/>
    <w:rsid w:val="00224706"/>
    <w:rPr>
      <w:sz w:val="24"/>
      <w:szCs w:val="24"/>
    </w:rPr>
  </w:style>
  <w:style w:type="paragraph" w:styleId="Footer">
    <w:name w:val="footer"/>
    <w:basedOn w:val="Normal"/>
    <w:link w:val="FooterChar"/>
    <w:uiPriority w:val="99"/>
    <w:unhideWhenUsed/>
    <w:rsid w:val="00224706"/>
    <w:pPr>
      <w:tabs>
        <w:tab w:val="center" w:pos="4680"/>
        <w:tab w:val="right" w:pos="9360"/>
      </w:tabs>
    </w:pPr>
  </w:style>
  <w:style w:type="character" w:customStyle="1" w:styleId="FooterChar">
    <w:name w:val="Footer Char"/>
    <w:basedOn w:val="DefaultParagraphFont"/>
    <w:link w:val="Footer"/>
    <w:uiPriority w:val="99"/>
    <w:rsid w:val="00224706"/>
    <w:rPr>
      <w:sz w:val="24"/>
      <w:szCs w:val="24"/>
    </w:rPr>
  </w:style>
  <w:style w:type="paragraph" w:styleId="ListParagraph">
    <w:name w:val="List Paragraph"/>
    <w:basedOn w:val="Normal"/>
    <w:uiPriority w:val="34"/>
    <w:qFormat/>
    <w:rsid w:val="00CD66D3"/>
    <w:pPr>
      <w:ind w:left="720"/>
      <w:contextualSpacing/>
    </w:pPr>
  </w:style>
  <w:style w:type="paragraph" w:styleId="BalloonText">
    <w:name w:val="Balloon Text"/>
    <w:basedOn w:val="Normal"/>
    <w:link w:val="BalloonTextChar"/>
    <w:uiPriority w:val="99"/>
    <w:semiHidden/>
    <w:unhideWhenUsed/>
    <w:rsid w:val="00883EEB"/>
    <w:rPr>
      <w:rFonts w:ascii="Tahoma" w:hAnsi="Tahoma" w:cs="Tahoma"/>
      <w:sz w:val="16"/>
      <w:szCs w:val="16"/>
    </w:rPr>
  </w:style>
  <w:style w:type="character" w:customStyle="1" w:styleId="BalloonTextChar">
    <w:name w:val="Balloon Text Char"/>
    <w:basedOn w:val="DefaultParagraphFont"/>
    <w:link w:val="BalloonText"/>
    <w:uiPriority w:val="99"/>
    <w:semiHidden/>
    <w:rsid w:val="00883EEB"/>
    <w:rPr>
      <w:rFonts w:ascii="Tahoma" w:hAnsi="Tahoma" w:cs="Tahoma"/>
      <w:sz w:val="16"/>
      <w:szCs w:val="16"/>
    </w:rPr>
  </w:style>
  <w:style w:type="paragraph" w:customStyle="1" w:styleId="ColorfulList-Accent11">
    <w:name w:val="Colorful List - Accent 11"/>
    <w:basedOn w:val="Normal"/>
    <w:uiPriority w:val="34"/>
    <w:qFormat/>
    <w:rsid w:val="00BB4A9D"/>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DE4B6E"/>
    <w:pPr>
      <w:spacing w:after="120"/>
    </w:pPr>
    <w:rPr>
      <w:sz w:val="26"/>
      <w:szCs w:val="26"/>
    </w:rPr>
  </w:style>
  <w:style w:type="character" w:customStyle="1" w:styleId="BodyTextChar">
    <w:name w:val="Body Text Char"/>
    <w:basedOn w:val="DefaultParagraphFont"/>
    <w:link w:val="BodyText"/>
    <w:rsid w:val="00DE4B6E"/>
    <w:rPr>
      <w:sz w:val="26"/>
      <w:szCs w:val="26"/>
    </w:rPr>
  </w:style>
  <w:style w:type="paragraph" w:styleId="FootnoteText">
    <w:name w:val="footnote text"/>
    <w:basedOn w:val="Normal"/>
    <w:link w:val="FootnoteTextChar"/>
    <w:uiPriority w:val="99"/>
    <w:semiHidden/>
    <w:unhideWhenUsed/>
    <w:rsid w:val="000A2A68"/>
    <w:rPr>
      <w:sz w:val="20"/>
      <w:szCs w:val="20"/>
    </w:rPr>
  </w:style>
  <w:style w:type="character" w:customStyle="1" w:styleId="FootnoteTextChar">
    <w:name w:val="Footnote Text Char"/>
    <w:basedOn w:val="DefaultParagraphFont"/>
    <w:link w:val="FootnoteText"/>
    <w:uiPriority w:val="99"/>
    <w:semiHidden/>
    <w:rsid w:val="000A2A68"/>
  </w:style>
  <w:style w:type="character" w:styleId="FootnoteReference">
    <w:name w:val="footnote reference"/>
    <w:basedOn w:val="DefaultParagraphFont"/>
    <w:uiPriority w:val="99"/>
    <w:semiHidden/>
    <w:unhideWhenUsed/>
    <w:rsid w:val="000A2A6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7528E"/>
    <w:pPr>
      <w:spacing w:before="100" w:beforeAutospacing="1" w:after="100" w:afterAutospacing="1"/>
    </w:pPr>
    <w:rPr>
      <w:lang w:val="vi-VN" w:eastAsia="vi-VN"/>
    </w:rPr>
  </w:style>
  <w:style w:type="character" w:customStyle="1" w:styleId="NormalWebChar">
    <w:name w:val="Normal (Web) Char"/>
    <w:link w:val="NormalWeb"/>
    <w:uiPriority w:val="99"/>
    <w:locked/>
    <w:rsid w:val="0087528E"/>
    <w:rPr>
      <w:sz w:val="24"/>
      <w:szCs w:val="24"/>
      <w:lang w:val="vi-VN" w:eastAsia="vi-VN"/>
    </w:rPr>
  </w:style>
  <w:style w:type="paragraph" w:styleId="Header">
    <w:name w:val="header"/>
    <w:basedOn w:val="Normal"/>
    <w:link w:val="HeaderChar"/>
    <w:uiPriority w:val="99"/>
    <w:unhideWhenUsed/>
    <w:rsid w:val="00224706"/>
    <w:pPr>
      <w:tabs>
        <w:tab w:val="center" w:pos="4680"/>
        <w:tab w:val="right" w:pos="9360"/>
      </w:tabs>
    </w:pPr>
  </w:style>
  <w:style w:type="character" w:customStyle="1" w:styleId="HeaderChar">
    <w:name w:val="Header Char"/>
    <w:basedOn w:val="DefaultParagraphFont"/>
    <w:link w:val="Header"/>
    <w:uiPriority w:val="99"/>
    <w:rsid w:val="00224706"/>
    <w:rPr>
      <w:sz w:val="24"/>
      <w:szCs w:val="24"/>
    </w:rPr>
  </w:style>
  <w:style w:type="paragraph" w:styleId="Footer">
    <w:name w:val="footer"/>
    <w:basedOn w:val="Normal"/>
    <w:link w:val="FooterChar"/>
    <w:uiPriority w:val="99"/>
    <w:unhideWhenUsed/>
    <w:rsid w:val="00224706"/>
    <w:pPr>
      <w:tabs>
        <w:tab w:val="center" w:pos="4680"/>
        <w:tab w:val="right" w:pos="9360"/>
      </w:tabs>
    </w:pPr>
  </w:style>
  <w:style w:type="character" w:customStyle="1" w:styleId="FooterChar">
    <w:name w:val="Footer Char"/>
    <w:basedOn w:val="DefaultParagraphFont"/>
    <w:link w:val="Footer"/>
    <w:uiPriority w:val="99"/>
    <w:rsid w:val="00224706"/>
    <w:rPr>
      <w:sz w:val="24"/>
      <w:szCs w:val="24"/>
    </w:rPr>
  </w:style>
  <w:style w:type="paragraph" w:styleId="ListParagraph">
    <w:name w:val="List Paragraph"/>
    <w:basedOn w:val="Normal"/>
    <w:uiPriority w:val="34"/>
    <w:qFormat/>
    <w:rsid w:val="00CD66D3"/>
    <w:pPr>
      <w:ind w:left="720"/>
      <w:contextualSpacing/>
    </w:pPr>
  </w:style>
  <w:style w:type="paragraph" w:styleId="BalloonText">
    <w:name w:val="Balloon Text"/>
    <w:basedOn w:val="Normal"/>
    <w:link w:val="BalloonTextChar"/>
    <w:uiPriority w:val="99"/>
    <w:semiHidden/>
    <w:unhideWhenUsed/>
    <w:rsid w:val="00883EEB"/>
    <w:rPr>
      <w:rFonts w:ascii="Tahoma" w:hAnsi="Tahoma" w:cs="Tahoma"/>
      <w:sz w:val="16"/>
      <w:szCs w:val="16"/>
    </w:rPr>
  </w:style>
  <w:style w:type="character" w:customStyle="1" w:styleId="BalloonTextChar">
    <w:name w:val="Balloon Text Char"/>
    <w:basedOn w:val="DefaultParagraphFont"/>
    <w:link w:val="BalloonText"/>
    <w:uiPriority w:val="99"/>
    <w:semiHidden/>
    <w:rsid w:val="00883EEB"/>
    <w:rPr>
      <w:rFonts w:ascii="Tahoma" w:hAnsi="Tahoma" w:cs="Tahoma"/>
      <w:sz w:val="16"/>
      <w:szCs w:val="16"/>
    </w:rPr>
  </w:style>
  <w:style w:type="paragraph" w:customStyle="1" w:styleId="ColorfulList-Accent11">
    <w:name w:val="Colorful List - Accent 11"/>
    <w:basedOn w:val="Normal"/>
    <w:uiPriority w:val="34"/>
    <w:qFormat/>
    <w:rsid w:val="00BB4A9D"/>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DE4B6E"/>
    <w:pPr>
      <w:spacing w:after="120"/>
    </w:pPr>
    <w:rPr>
      <w:sz w:val="26"/>
      <w:szCs w:val="26"/>
    </w:rPr>
  </w:style>
  <w:style w:type="character" w:customStyle="1" w:styleId="BodyTextChar">
    <w:name w:val="Body Text Char"/>
    <w:basedOn w:val="DefaultParagraphFont"/>
    <w:link w:val="BodyText"/>
    <w:rsid w:val="00DE4B6E"/>
    <w:rPr>
      <w:sz w:val="26"/>
      <w:szCs w:val="26"/>
    </w:rPr>
  </w:style>
  <w:style w:type="paragraph" w:styleId="FootnoteText">
    <w:name w:val="footnote text"/>
    <w:basedOn w:val="Normal"/>
    <w:link w:val="FootnoteTextChar"/>
    <w:uiPriority w:val="99"/>
    <w:semiHidden/>
    <w:unhideWhenUsed/>
    <w:rsid w:val="000A2A68"/>
    <w:rPr>
      <w:sz w:val="20"/>
      <w:szCs w:val="20"/>
    </w:rPr>
  </w:style>
  <w:style w:type="character" w:customStyle="1" w:styleId="FootnoteTextChar">
    <w:name w:val="Footnote Text Char"/>
    <w:basedOn w:val="DefaultParagraphFont"/>
    <w:link w:val="FootnoteText"/>
    <w:uiPriority w:val="99"/>
    <w:semiHidden/>
    <w:rsid w:val="000A2A68"/>
  </w:style>
  <w:style w:type="character" w:styleId="FootnoteReference">
    <w:name w:val="footnote reference"/>
    <w:basedOn w:val="DefaultParagraphFont"/>
    <w:uiPriority w:val="99"/>
    <w:semiHidden/>
    <w:unhideWhenUsed/>
    <w:rsid w:val="000A2A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43143">
      <w:bodyDiv w:val="1"/>
      <w:marLeft w:val="0"/>
      <w:marRight w:val="0"/>
      <w:marTop w:val="0"/>
      <w:marBottom w:val="0"/>
      <w:divBdr>
        <w:top w:val="none" w:sz="0" w:space="0" w:color="auto"/>
        <w:left w:val="none" w:sz="0" w:space="0" w:color="auto"/>
        <w:bottom w:val="none" w:sz="0" w:space="0" w:color="auto"/>
        <w:right w:val="none" w:sz="0" w:space="0" w:color="auto"/>
      </w:divBdr>
    </w:div>
    <w:div w:id="609702821">
      <w:bodyDiv w:val="1"/>
      <w:marLeft w:val="0"/>
      <w:marRight w:val="0"/>
      <w:marTop w:val="0"/>
      <w:marBottom w:val="0"/>
      <w:divBdr>
        <w:top w:val="none" w:sz="0" w:space="0" w:color="auto"/>
        <w:left w:val="none" w:sz="0" w:space="0" w:color="auto"/>
        <w:bottom w:val="none" w:sz="0" w:space="0" w:color="auto"/>
        <w:right w:val="none" w:sz="0" w:space="0" w:color="auto"/>
      </w:divBdr>
    </w:div>
    <w:div w:id="786238442">
      <w:bodyDiv w:val="1"/>
      <w:marLeft w:val="0"/>
      <w:marRight w:val="0"/>
      <w:marTop w:val="0"/>
      <w:marBottom w:val="0"/>
      <w:divBdr>
        <w:top w:val="none" w:sz="0" w:space="0" w:color="auto"/>
        <w:left w:val="none" w:sz="0" w:space="0" w:color="auto"/>
        <w:bottom w:val="none" w:sz="0" w:space="0" w:color="auto"/>
        <w:right w:val="none" w:sz="0" w:space="0" w:color="auto"/>
      </w:divBdr>
    </w:div>
    <w:div w:id="1107122844">
      <w:bodyDiv w:val="1"/>
      <w:marLeft w:val="0"/>
      <w:marRight w:val="0"/>
      <w:marTop w:val="0"/>
      <w:marBottom w:val="0"/>
      <w:divBdr>
        <w:top w:val="none" w:sz="0" w:space="0" w:color="auto"/>
        <w:left w:val="none" w:sz="0" w:space="0" w:color="auto"/>
        <w:bottom w:val="none" w:sz="0" w:space="0" w:color="auto"/>
        <w:right w:val="none" w:sz="0" w:space="0" w:color="auto"/>
      </w:divBdr>
    </w:div>
    <w:div w:id="1195273013">
      <w:bodyDiv w:val="1"/>
      <w:marLeft w:val="0"/>
      <w:marRight w:val="0"/>
      <w:marTop w:val="0"/>
      <w:marBottom w:val="0"/>
      <w:divBdr>
        <w:top w:val="none" w:sz="0" w:space="0" w:color="auto"/>
        <w:left w:val="none" w:sz="0" w:space="0" w:color="auto"/>
        <w:bottom w:val="none" w:sz="0" w:space="0" w:color="auto"/>
        <w:right w:val="none" w:sz="0" w:space="0" w:color="auto"/>
      </w:divBdr>
    </w:div>
    <w:div w:id="1510561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66FC4-E11F-4343-9599-5413CB908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22</cp:revision>
  <cp:lastPrinted>2020-07-08T09:05:00Z</cp:lastPrinted>
  <dcterms:created xsi:type="dcterms:W3CDTF">2024-09-06T03:54:00Z</dcterms:created>
  <dcterms:modified xsi:type="dcterms:W3CDTF">2024-09-10T09:28:00Z</dcterms:modified>
</cp:coreProperties>
</file>