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953"/>
      </w:tblGrid>
      <w:tr w:rsidR="00C17778" w:rsidRPr="005812DE" w14:paraId="07BA98DB" w14:textId="77777777" w:rsidTr="00DE03B1">
        <w:trPr>
          <w:trHeight w:val="709"/>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1725F3FB" w14:textId="5A6E7856" w:rsidR="00C17778" w:rsidRPr="005812DE" w:rsidRDefault="00C17778" w:rsidP="005812DE">
            <w:pPr>
              <w:spacing w:after="0" w:line="240" w:lineRule="auto"/>
              <w:jc w:val="center"/>
              <w:rPr>
                <w:rFonts w:asciiTheme="majorHAnsi" w:eastAsia="Times New Roman" w:hAnsiTheme="majorHAnsi" w:cstheme="majorHAnsi"/>
                <w:b/>
                <w:bCs/>
                <w:sz w:val="26"/>
                <w:szCs w:val="26"/>
              </w:rPr>
            </w:pPr>
            <w:r w:rsidRPr="005812DE">
              <w:rPr>
                <w:rFonts w:asciiTheme="majorHAnsi" w:eastAsia="Times New Roman" w:hAnsiTheme="majorHAnsi" w:cstheme="majorHAnsi"/>
                <w:b/>
                <w:bCs/>
                <w:sz w:val="26"/>
                <w:szCs w:val="26"/>
              </w:rPr>
              <w:t>ỦY BAN NHÂN DÂN</w:t>
            </w:r>
            <w:r w:rsidRPr="005812DE">
              <w:rPr>
                <w:rFonts w:asciiTheme="majorHAnsi" w:eastAsia="Times New Roman" w:hAnsiTheme="majorHAnsi" w:cstheme="majorHAnsi"/>
                <w:b/>
                <w:bCs/>
                <w:sz w:val="26"/>
                <w:szCs w:val="26"/>
              </w:rPr>
              <w:br/>
              <w:t xml:space="preserve">TỈNH </w:t>
            </w:r>
            <w:r w:rsidR="00F34AF6">
              <w:rPr>
                <w:rFonts w:asciiTheme="majorHAnsi" w:eastAsia="Times New Roman" w:hAnsiTheme="majorHAnsi" w:cstheme="majorHAnsi"/>
                <w:b/>
                <w:bCs/>
                <w:sz w:val="26"/>
                <w:szCs w:val="26"/>
              </w:rPr>
              <w:t>QUẢNG TRỊ</w:t>
            </w:r>
          </w:p>
          <w:p w14:paraId="050DD0D8" w14:textId="59E63B76" w:rsidR="00FF7769" w:rsidRPr="005812DE" w:rsidRDefault="005812DE" w:rsidP="00087025">
            <w:pPr>
              <w:spacing w:before="240" w:after="120" w:line="240" w:lineRule="auto"/>
              <w:jc w:val="center"/>
              <w:rPr>
                <w:rFonts w:asciiTheme="majorHAnsi" w:eastAsia="Times New Roman" w:hAnsiTheme="majorHAnsi" w:cstheme="majorHAnsi"/>
                <w:sz w:val="26"/>
                <w:szCs w:val="26"/>
              </w:rPr>
            </w:pPr>
            <w:r w:rsidRPr="005812DE">
              <w:rPr>
                <w:rFonts w:asciiTheme="majorHAnsi" w:eastAsia="Times New Roman" w:hAnsiTheme="majorHAnsi" w:cstheme="majorHAnsi"/>
                <w:b/>
                <w:bCs/>
                <w:noProof/>
                <w:sz w:val="26"/>
                <w:szCs w:val="26"/>
              </w:rPr>
              <mc:AlternateContent>
                <mc:Choice Requires="wps">
                  <w:drawing>
                    <wp:anchor distT="0" distB="0" distL="114300" distR="114300" simplePos="0" relativeHeight="251661312" behindDoc="0" locked="0" layoutInCell="1" allowOverlap="1" wp14:anchorId="3E78713F" wp14:editId="530643D3">
                      <wp:simplePos x="0" y="0"/>
                      <wp:positionH relativeFrom="column">
                        <wp:posOffset>772668</wp:posOffset>
                      </wp:positionH>
                      <wp:positionV relativeFrom="paragraph">
                        <wp:posOffset>5715</wp:posOffset>
                      </wp:positionV>
                      <wp:extent cx="45212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85pt;margin-top:.45pt;width:3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Ep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"/>
                  </w:pict>
                </mc:Fallback>
              </mc:AlternateContent>
            </w:r>
            <w:r w:rsidR="00FF7769" w:rsidRPr="005812DE">
              <w:rPr>
                <w:rFonts w:asciiTheme="majorHAnsi" w:eastAsia="Times New Roman" w:hAnsiTheme="majorHAnsi" w:cstheme="majorHAnsi"/>
                <w:sz w:val="26"/>
                <w:szCs w:val="26"/>
              </w:rPr>
              <w:t>Số:          /TTr-UBND</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6A35E33D" w14:textId="71CD6B59" w:rsidR="00C17778" w:rsidRPr="005812DE" w:rsidRDefault="00C17778" w:rsidP="005812DE">
            <w:pPr>
              <w:spacing w:after="0" w:line="240" w:lineRule="auto"/>
              <w:jc w:val="center"/>
              <w:rPr>
                <w:rFonts w:asciiTheme="majorHAnsi" w:eastAsia="Times New Roman" w:hAnsiTheme="majorHAnsi" w:cstheme="majorHAnsi"/>
                <w:b/>
                <w:bCs/>
                <w:szCs w:val="28"/>
              </w:rPr>
            </w:pPr>
            <w:r w:rsidRPr="005812DE">
              <w:rPr>
                <w:rFonts w:asciiTheme="majorHAnsi" w:eastAsia="Times New Roman" w:hAnsiTheme="majorHAnsi" w:cstheme="majorHAnsi"/>
                <w:b/>
                <w:bCs/>
                <w:sz w:val="26"/>
                <w:szCs w:val="28"/>
              </w:rPr>
              <w:t>CỘNG HÒA XÃ HỘI CHỦ NGHĨA VIỆT NAM</w:t>
            </w:r>
            <w:r w:rsidRPr="005812DE">
              <w:rPr>
                <w:rFonts w:asciiTheme="majorHAnsi" w:eastAsia="Times New Roman" w:hAnsiTheme="majorHAnsi" w:cstheme="majorHAnsi"/>
                <w:b/>
                <w:bCs/>
                <w:sz w:val="26"/>
                <w:szCs w:val="28"/>
              </w:rPr>
              <w:br/>
            </w:r>
            <w:r w:rsidRPr="005812DE">
              <w:rPr>
                <w:rFonts w:asciiTheme="majorHAnsi" w:eastAsia="Times New Roman" w:hAnsiTheme="majorHAnsi" w:cstheme="majorHAnsi"/>
                <w:b/>
                <w:bCs/>
                <w:szCs w:val="28"/>
              </w:rPr>
              <w:t>Độc lập - Tự do - Hạnh phúc</w:t>
            </w:r>
          </w:p>
          <w:p w14:paraId="7E11B0DA" w14:textId="5C365F06" w:rsidR="00FF7769" w:rsidRPr="005812DE" w:rsidRDefault="005812DE" w:rsidP="00F34AF6">
            <w:pPr>
              <w:spacing w:before="240" w:after="120" w:line="240" w:lineRule="auto"/>
              <w:jc w:val="center"/>
              <w:rPr>
                <w:rFonts w:asciiTheme="majorHAnsi" w:eastAsia="Times New Roman" w:hAnsiTheme="majorHAnsi" w:cstheme="majorHAnsi"/>
                <w:szCs w:val="28"/>
              </w:rPr>
            </w:pPr>
            <w:r w:rsidRPr="005812DE">
              <w:rPr>
                <w:rFonts w:asciiTheme="majorHAnsi" w:eastAsia="Times New Roman" w:hAnsiTheme="majorHAnsi" w:cstheme="majorHAnsi"/>
                <w:b/>
                <w:bCs/>
                <w:noProof/>
                <w:szCs w:val="28"/>
              </w:rPr>
              <mc:AlternateContent>
                <mc:Choice Requires="wps">
                  <w:drawing>
                    <wp:anchor distT="0" distB="0" distL="114300" distR="114300" simplePos="0" relativeHeight="251662336" behindDoc="0" locked="0" layoutInCell="1" allowOverlap="1" wp14:anchorId="2D9D4286" wp14:editId="3EF682F7">
                      <wp:simplePos x="0" y="0"/>
                      <wp:positionH relativeFrom="column">
                        <wp:posOffset>889304</wp:posOffset>
                      </wp:positionH>
                      <wp:positionV relativeFrom="paragraph">
                        <wp:posOffset>6709</wp:posOffset>
                      </wp:positionV>
                      <wp:extent cx="1900334"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0pt;margin-top:.55pt;width:14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"/>
                  </w:pict>
                </mc:Fallback>
              </mc:AlternateContent>
            </w:r>
            <w:r w:rsidR="00F34AF6">
              <w:rPr>
                <w:rFonts w:asciiTheme="majorHAnsi" w:eastAsia="Times New Roman" w:hAnsiTheme="majorHAnsi" w:cstheme="majorHAnsi"/>
                <w:i/>
                <w:iCs/>
                <w:szCs w:val="28"/>
              </w:rPr>
              <w:t>Quảng Trị</w:t>
            </w:r>
            <w:r w:rsidR="00FF7769" w:rsidRPr="005812DE">
              <w:rPr>
                <w:rFonts w:asciiTheme="majorHAnsi" w:eastAsia="Times New Roman" w:hAnsiTheme="majorHAnsi" w:cstheme="majorHAnsi"/>
                <w:i/>
                <w:iCs/>
                <w:szCs w:val="28"/>
              </w:rPr>
              <w:t xml:space="preserve">, ngày     </w:t>
            </w:r>
            <w:r w:rsidR="00BB54B0" w:rsidRPr="005812DE">
              <w:rPr>
                <w:rFonts w:asciiTheme="majorHAnsi" w:eastAsia="Times New Roman" w:hAnsiTheme="majorHAnsi" w:cstheme="majorHAnsi"/>
                <w:i/>
                <w:iCs/>
                <w:szCs w:val="28"/>
              </w:rPr>
              <w:t xml:space="preserve"> </w:t>
            </w:r>
            <w:r w:rsidR="00087025">
              <w:rPr>
                <w:rFonts w:asciiTheme="majorHAnsi" w:eastAsia="Times New Roman" w:hAnsiTheme="majorHAnsi" w:cstheme="majorHAnsi"/>
                <w:i/>
                <w:iCs/>
                <w:szCs w:val="28"/>
              </w:rPr>
              <w:t xml:space="preserve">  tháng </w:t>
            </w:r>
            <w:r w:rsidR="00F34AF6">
              <w:rPr>
                <w:rFonts w:asciiTheme="majorHAnsi" w:eastAsia="Times New Roman" w:hAnsiTheme="majorHAnsi" w:cstheme="majorHAnsi"/>
                <w:i/>
                <w:iCs/>
                <w:szCs w:val="28"/>
              </w:rPr>
              <w:t xml:space="preserve">   </w:t>
            </w:r>
            <w:r w:rsidR="00FF7769" w:rsidRPr="005812DE">
              <w:rPr>
                <w:rFonts w:asciiTheme="majorHAnsi" w:eastAsia="Times New Roman" w:hAnsiTheme="majorHAnsi" w:cstheme="majorHAnsi"/>
                <w:i/>
                <w:iCs/>
                <w:szCs w:val="28"/>
              </w:rPr>
              <w:t xml:space="preserve"> năm 202</w:t>
            </w:r>
            <w:r w:rsidR="00C84425">
              <w:rPr>
                <w:rFonts w:asciiTheme="majorHAnsi" w:eastAsia="Times New Roman" w:hAnsiTheme="majorHAnsi" w:cstheme="majorHAnsi"/>
                <w:i/>
                <w:iCs/>
                <w:szCs w:val="28"/>
              </w:rPr>
              <w:t>4</w:t>
            </w:r>
          </w:p>
        </w:tc>
      </w:tr>
    </w:tbl>
    <w:p w14:paraId="20BF319B" w14:textId="77777777" w:rsidR="005812DE" w:rsidRPr="00902D8F" w:rsidRDefault="005812DE" w:rsidP="005812DE">
      <w:pPr>
        <w:spacing w:after="0" w:line="240" w:lineRule="auto"/>
        <w:jc w:val="center"/>
        <w:rPr>
          <w:rFonts w:asciiTheme="majorHAnsi" w:hAnsiTheme="majorHAnsi" w:cstheme="majorHAnsi"/>
          <w:b/>
          <w:color w:val="000000" w:themeColor="text1"/>
          <w:sz w:val="40"/>
          <w:szCs w:val="40"/>
          <w:lang w:val="vi-VN"/>
        </w:rPr>
      </w:pPr>
    </w:p>
    <w:p w14:paraId="61B9AF2C" w14:textId="77777777" w:rsidR="00760D00" w:rsidRPr="005812DE" w:rsidRDefault="00760D00" w:rsidP="00DE03B1">
      <w:pPr>
        <w:spacing w:after="0" w:line="257" w:lineRule="auto"/>
        <w:jc w:val="center"/>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TỜ TRÌNH</w:t>
      </w:r>
    </w:p>
    <w:p w14:paraId="2B821C5B" w14:textId="68AD0277" w:rsidR="00C74AC9" w:rsidRPr="005812DE" w:rsidRDefault="00D121A4" w:rsidP="00DE03B1">
      <w:pPr>
        <w:spacing w:after="0" w:line="257" w:lineRule="auto"/>
        <w:jc w:val="center"/>
        <w:rPr>
          <w:rFonts w:asciiTheme="majorHAnsi" w:eastAsia="Times New Roman" w:hAnsiTheme="majorHAnsi" w:cstheme="majorHAnsi"/>
          <w:b/>
          <w:color w:val="000000" w:themeColor="text1"/>
          <w:szCs w:val="28"/>
        </w:rPr>
      </w:pPr>
      <w:r w:rsidRPr="005812DE">
        <w:rPr>
          <w:rFonts w:asciiTheme="majorHAnsi" w:hAnsiTheme="majorHAnsi" w:cstheme="majorHAnsi"/>
          <w:b/>
          <w:noProof/>
          <w:color w:val="000000" w:themeColor="text1"/>
          <w:szCs w:val="28"/>
        </w:rPr>
        <w:t>Dự thảo</w:t>
      </w:r>
      <w:r w:rsidR="00760D00" w:rsidRPr="005812DE">
        <w:rPr>
          <w:rFonts w:asciiTheme="majorHAnsi" w:hAnsiTheme="majorHAnsi" w:cstheme="majorHAnsi"/>
          <w:b/>
          <w:noProof/>
          <w:color w:val="000000" w:themeColor="text1"/>
          <w:szCs w:val="28"/>
        </w:rPr>
        <w:t xml:space="preserve"> Nghị quyết </w:t>
      </w:r>
      <w:r w:rsidR="00087025" w:rsidRPr="00087025">
        <w:rPr>
          <w:rFonts w:asciiTheme="majorHAnsi" w:hAnsiTheme="majorHAnsi" w:cstheme="majorHAnsi"/>
          <w:b/>
          <w:noProof/>
          <w:color w:val="000000" w:themeColor="text1"/>
          <w:szCs w:val="28"/>
        </w:rPr>
        <w:t xml:space="preserve">Ban hành Quy định quản lý, sử dụng tài sản công và thẩm quyền quyết định việc mua sắm hàng hoá, dịch vụ thuộc phạm vi quản lý của tỉnh </w:t>
      </w:r>
      <w:r w:rsidR="00F34AF6">
        <w:rPr>
          <w:rFonts w:asciiTheme="majorHAnsi" w:hAnsiTheme="majorHAnsi" w:cstheme="majorHAnsi"/>
          <w:b/>
          <w:noProof/>
          <w:color w:val="000000" w:themeColor="text1"/>
          <w:szCs w:val="28"/>
        </w:rPr>
        <w:t>Quảng Trị</w:t>
      </w:r>
    </w:p>
    <w:p w14:paraId="3986872E" w14:textId="77777777" w:rsidR="00D63D9F" w:rsidRPr="005812DE" w:rsidRDefault="006B72A8" w:rsidP="00660055">
      <w:pPr>
        <w:spacing w:after="0"/>
        <w:jc w:val="both"/>
        <w:rPr>
          <w:rFonts w:asciiTheme="majorHAnsi" w:hAnsiTheme="majorHAnsi" w:cstheme="majorHAnsi"/>
          <w:b/>
          <w:color w:val="000000" w:themeColor="text1"/>
          <w:szCs w:val="28"/>
        </w:rPr>
      </w:pPr>
      <w:r w:rsidRPr="005812DE">
        <w:rPr>
          <w:rFonts w:asciiTheme="majorHAnsi" w:hAnsiTheme="majorHAnsi" w:cstheme="majorHAnsi"/>
          <w:noProof/>
          <w:color w:val="000000" w:themeColor="text1"/>
          <w:szCs w:val="28"/>
        </w:rPr>
        <mc:AlternateContent>
          <mc:Choice Requires="wps">
            <w:drawing>
              <wp:anchor distT="4294967294" distB="4294967294" distL="114300" distR="114300" simplePos="0" relativeHeight="251659264" behindDoc="0" locked="0" layoutInCell="1" allowOverlap="1" wp14:anchorId="43B9EB38" wp14:editId="227BA25B">
                <wp:simplePos x="0" y="0"/>
                <wp:positionH relativeFrom="column">
                  <wp:posOffset>2338926</wp:posOffset>
                </wp:positionH>
                <wp:positionV relativeFrom="paragraph">
                  <wp:posOffset>30232</wp:posOffset>
                </wp:positionV>
                <wp:extent cx="1017518" cy="0"/>
                <wp:effectExtent l="0" t="0" r="1143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518"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15pt,2.4pt" to="26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" strokecolor="black [3213]">
                <o:lock v:ext="edit" shapetype="f"/>
              </v:line>
            </w:pict>
          </mc:Fallback>
        </mc:AlternateContent>
      </w:r>
    </w:p>
    <w:p w14:paraId="1F61FBD8" w14:textId="77777777" w:rsidR="00660055" w:rsidRPr="00660055" w:rsidRDefault="00660055" w:rsidP="00660055">
      <w:pPr>
        <w:spacing w:after="0"/>
        <w:jc w:val="center"/>
        <w:rPr>
          <w:rFonts w:asciiTheme="majorHAnsi" w:hAnsiTheme="majorHAnsi" w:cstheme="majorHAnsi"/>
          <w:iCs/>
          <w:color w:val="000000" w:themeColor="text1"/>
          <w:sz w:val="20"/>
          <w:szCs w:val="20"/>
          <w:lang w:val="nl-NL"/>
        </w:rPr>
      </w:pPr>
    </w:p>
    <w:p w14:paraId="78FCCB6C" w14:textId="34C15F44" w:rsidR="00760D00" w:rsidRDefault="00760D00" w:rsidP="00660055">
      <w:pPr>
        <w:spacing w:after="0"/>
        <w:jc w:val="center"/>
        <w:rPr>
          <w:rFonts w:asciiTheme="majorHAnsi" w:hAnsiTheme="majorHAnsi" w:cstheme="majorHAnsi"/>
          <w:iCs/>
          <w:color w:val="000000" w:themeColor="text1"/>
          <w:szCs w:val="28"/>
          <w:lang w:val="nl-NL"/>
        </w:rPr>
      </w:pPr>
      <w:r w:rsidRPr="005812DE">
        <w:rPr>
          <w:rFonts w:asciiTheme="majorHAnsi" w:hAnsiTheme="majorHAnsi" w:cstheme="majorHAnsi"/>
          <w:iCs/>
          <w:color w:val="000000" w:themeColor="text1"/>
          <w:szCs w:val="28"/>
          <w:lang w:val="nl-NL"/>
        </w:rPr>
        <w:t xml:space="preserve">Kính gửi: Hội đồng nhân dân tỉnh </w:t>
      </w:r>
      <w:r w:rsidR="00F34AF6">
        <w:rPr>
          <w:rFonts w:asciiTheme="majorHAnsi" w:hAnsiTheme="majorHAnsi" w:cstheme="majorHAnsi"/>
          <w:iCs/>
          <w:color w:val="000000" w:themeColor="text1"/>
          <w:szCs w:val="28"/>
          <w:lang w:val="nl-NL"/>
        </w:rPr>
        <w:t>Quảng Trị</w:t>
      </w:r>
    </w:p>
    <w:p w14:paraId="056CCFA2" w14:textId="77777777" w:rsidR="00660055" w:rsidRPr="005812DE" w:rsidRDefault="00660055" w:rsidP="00660055">
      <w:pPr>
        <w:spacing w:after="0"/>
        <w:jc w:val="center"/>
        <w:rPr>
          <w:rFonts w:asciiTheme="majorHAnsi" w:hAnsiTheme="majorHAnsi" w:cstheme="majorHAnsi"/>
          <w:iCs/>
          <w:color w:val="000000" w:themeColor="text1"/>
          <w:szCs w:val="28"/>
          <w:lang w:val="nl-NL"/>
        </w:rPr>
      </w:pPr>
    </w:p>
    <w:p w14:paraId="1514D4AA" w14:textId="248A2EA9" w:rsidR="00760D00" w:rsidRPr="005812DE" w:rsidRDefault="00FA13B7" w:rsidP="00902D8F">
      <w:pPr>
        <w:spacing w:after="100" w:line="269" w:lineRule="auto"/>
        <w:ind w:firstLine="567"/>
        <w:jc w:val="both"/>
        <w:rPr>
          <w:rFonts w:asciiTheme="majorHAnsi" w:hAnsiTheme="majorHAnsi" w:cstheme="majorHAnsi"/>
          <w:color w:val="000000" w:themeColor="text1"/>
          <w:szCs w:val="28"/>
        </w:rPr>
      </w:pPr>
      <w:r w:rsidRPr="005812DE">
        <w:rPr>
          <w:rFonts w:asciiTheme="majorHAnsi" w:hAnsiTheme="majorHAnsi" w:cstheme="majorHAnsi"/>
          <w:color w:val="000000" w:themeColor="text1"/>
          <w:szCs w:val="28"/>
        </w:rPr>
        <w:t xml:space="preserve">Thực hiện </w:t>
      </w:r>
      <w:r w:rsidR="00F34AF6">
        <w:rPr>
          <w:rFonts w:asciiTheme="majorHAnsi" w:hAnsiTheme="majorHAnsi" w:cstheme="majorHAnsi"/>
          <w:color w:val="000000" w:themeColor="text1"/>
          <w:szCs w:val="28"/>
        </w:rPr>
        <w:t xml:space="preserve">quy định của </w:t>
      </w:r>
      <w:r w:rsidRPr="005812DE">
        <w:rPr>
          <w:rFonts w:asciiTheme="majorHAnsi" w:hAnsiTheme="majorHAnsi" w:cstheme="majorHAnsi"/>
          <w:color w:val="000000" w:themeColor="text1"/>
          <w:szCs w:val="28"/>
        </w:rPr>
        <w:t xml:space="preserve">Luật </w:t>
      </w:r>
      <w:r w:rsidR="003118DA">
        <w:rPr>
          <w:rFonts w:asciiTheme="majorHAnsi" w:hAnsiTheme="majorHAnsi" w:cstheme="majorHAnsi"/>
          <w:color w:val="000000" w:themeColor="text1"/>
          <w:szCs w:val="28"/>
          <w:lang w:val="vi-VN"/>
        </w:rPr>
        <w:t>B</w:t>
      </w:r>
      <w:r w:rsidRPr="005812DE">
        <w:rPr>
          <w:rFonts w:asciiTheme="majorHAnsi" w:hAnsiTheme="majorHAnsi" w:cstheme="majorHAnsi"/>
          <w:color w:val="000000" w:themeColor="text1"/>
          <w:szCs w:val="28"/>
        </w:rPr>
        <w:t>an hành văn bản quy phạm pháp luậ</w:t>
      </w:r>
      <w:r w:rsidR="00F34AF6">
        <w:rPr>
          <w:rFonts w:asciiTheme="majorHAnsi" w:hAnsiTheme="majorHAnsi" w:cstheme="majorHAnsi"/>
          <w:color w:val="000000" w:themeColor="text1"/>
          <w:szCs w:val="28"/>
        </w:rPr>
        <w:t>t</w:t>
      </w:r>
      <w:r w:rsidRPr="005812DE">
        <w:rPr>
          <w:rFonts w:asciiTheme="majorHAnsi" w:hAnsiTheme="majorHAnsi" w:cstheme="majorHAnsi"/>
          <w:color w:val="000000" w:themeColor="text1"/>
          <w:szCs w:val="28"/>
        </w:rPr>
        <w:t xml:space="preserve">, Ủy ban nhân dân tỉnh </w:t>
      </w:r>
      <w:r w:rsidR="00F34AF6">
        <w:rPr>
          <w:rFonts w:asciiTheme="majorHAnsi" w:hAnsiTheme="majorHAnsi" w:cstheme="majorHAnsi"/>
          <w:color w:val="000000" w:themeColor="text1"/>
          <w:szCs w:val="28"/>
        </w:rPr>
        <w:t xml:space="preserve">kính </w:t>
      </w:r>
      <w:r w:rsidRPr="005812DE">
        <w:rPr>
          <w:rFonts w:asciiTheme="majorHAnsi" w:hAnsiTheme="majorHAnsi" w:cstheme="majorHAnsi"/>
          <w:color w:val="000000" w:themeColor="text1"/>
          <w:szCs w:val="28"/>
        </w:rPr>
        <w:t xml:space="preserve">trình Hội đồng nhân dân tỉnh </w:t>
      </w:r>
      <w:r w:rsidR="00B32BE2" w:rsidRPr="005812DE">
        <w:rPr>
          <w:rFonts w:asciiTheme="majorHAnsi" w:hAnsiTheme="majorHAnsi" w:cstheme="majorHAnsi"/>
          <w:color w:val="000000" w:themeColor="text1"/>
          <w:szCs w:val="28"/>
        </w:rPr>
        <w:t>ban hành</w:t>
      </w:r>
      <w:r w:rsidRPr="005812DE">
        <w:rPr>
          <w:rFonts w:asciiTheme="majorHAnsi" w:hAnsiTheme="majorHAnsi" w:cstheme="majorHAnsi"/>
          <w:color w:val="000000" w:themeColor="text1"/>
          <w:szCs w:val="28"/>
        </w:rPr>
        <w:t xml:space="preserve"> Nghị quyết </w:t>
      </w:r>
      <w:r w:rsidR="00087025" w:rsidRPr="00087025">
        <w:rPr>
          <w:rFonts w:asciiTheme="majorHAnsi" w:hAnsiTheme="majorHAnsi" w:cstheme="majorHAnsi"/>
          <w:color w:val="000000" w:themeColor="text1"/>
          <w:szCs w:val="28"/>
        </w:rPr>
        <w:t xml:space="preserve">Ban hành Quy định quản lý, sử dụng tài sản công và thẩm quyền quyết định việc mua sắm hàng hoá, dịch vụ thuộc phạm vi quản lý của tỉnh </w:t>
      </w:r>
      <w:r w:rsidR="00F34AF6">
        <w:rPr>
          <w:rFonts w:asciiTheme="majorHAnsi" w:hAnsiTheme="majorHAnsi" w:cstheme="majorHAnsi"/>
          <w:color w:val="000000" w:themeColor="text1"/>
          <w:szCs w:val="28"/>
        </w:rPr>
        <w:t>Quảng Trị</w:t>
      </w:r>
      <w:r w:rsidR="00087025" w:rsidRPr="00087025">
        <w:rPr>
          <w:rFonts w:asciiTheme="majorHAnsi" w:hAnsiTheme="majorHAnsi" w:cstheme="majorHAnsi"/>
          <w:color w:val="000000" w:themeColor="text1"/>
          <w:szCs w:val="28"/>
        </w:rPr>
        <w:t xml:space="preserve"> </w:t>
      </w:r>
      <w:r w:rsidRPr="005812DE">
        <w:rPr>
          <w:rFonts w:asciiTheme="majorHAnsi" w:hAnsiTheme="majorHAnsi" w:cstheme="majorHAnsi"/>
          <w:color w:val="000000" w:themeColor="text1"/>
          <w:szCs w:val="28"/>
        </w:rPr>
        <w:t>với những nội dung cụ thể như sau:</w:t>
      </w:r>
    </w:p>
    <w:p w14:paraId="5B2F3CEC" w14:textId="77777777" w:rsidR="00760D00" w:rsidRPr="005812DE" w:rsidRDefault="00760D00"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I. SỰ CẦN THIẾT BAN HÀNH NGHỊ QUYẾT</w:t>
      </w:r>
    </w:p>
    <w:p w14:paraId="3E41084B" w14:textId="67276323" w:rsidR="00E960FF" w:rsidRPr="005812DE" w:rsidRDefault="00E960FF" w:rsidP="00902D8F">
      <w:pPr>
        <w:spacing w:after="100" w:line="269" w:lineRule="auto"/>
        <w:ind w:firstLine="567"/>
        <w:jc w:val="both"/>
        <w:rPr>
          <w:rFonts w:asciiTheme="majorHAnsi" w:hAnsiTheme="majorHAnsi" w:cstheme="majorHAnsi"/>
          <w:b/>
          <w:color w:val="000000" w:themeColor="text1"/>
        </w:rPr>
      </w:pPr>
      <w:r w:rsidRPr="005812DE">
        <w:rPr>
          <w:rFonts w:asciiTheme="majorHAnsi" w:hAnsiTheme="majorHAnsi" w:cstheme="majorHAnsi"/>
          <w:b/>
          <w:color w:val="000000" w:themeColor="text1"/>
        </w:rPr>
        <w:t>1.</w:t>
      </w:r>
      <w:r w:rsidR="00746E5D" w:rsidRPr="005812DE">
        <w:rPr>
          <w:rFonts w:asciiTheme="majorHAnsi" w:hAnsiTheme="majorHAnsi" w:cstheme="majorHAnsi"/>
          <w:b/>
          <w:color w:val="000000" w:themeColor="text1"/>
        </w:rPr>
        <w:t xml:space="preserve"> </w:t>
      </w:r>
      <w:r w:rsidRPr="005812DE">
        <w:rPr>
          <w:rFonts w:asciiTheme="majorHAnsi" w:hAnsiTheme="majorHAnsi" w:cstheme="majorHAnsi"/>
          <w:b/>
          <w:color w:val="000000" w:themeColor="text1"/>
        </w:rPr>
        <w:t>Căn cứ pháp lý</w:t>
      </w:r>
    </w:p>
    <w:p w14:paraId="5E7D250A" w14:textId="77777777" w:rsidR="00F34AF6" w:rsidRPr="00F34AF6" w:rsidRDefault="00F34AF6" w:rsidP="00902D8F">
      <w:pPr>
        <w:widowControl w:val="0"/>
        <w:shd w:val="clear" w:color="auto" w:fill="FFFFFF"/>
        <w:spacing w:after="100" w:line="269" w:lineRule="auto"/>
        <w:ind w:firstLine="567"/>
        <w:jc w:val="both"/>
        <w:rPr>
          <w:color w:val="000000"/>
          <w:szCs w:val="28"/>
          <w:lang w:val="nb-NO"/>
        </w:rPr>
      </w:pPr>
      <w:r w:rsidRPr="00F34AF6">
        <w:rPr>
          <w:color w:val="000000"/>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202D5B7" w14:textId="77777777" w:rsidR="00F34AF6" w:rsidRPr="00F34AF6" w:rsidRDefault="00F34AF6" w:rsidP="00902D8F">
      <w:pPr>
        <w:widowControl w:val="0"/>
        <w:shd w:val="clear" w:color="auto" w:fill="FFFFFF"/>
        <w:spacing w:after="100" w:line="269" w:lineRule="auto"/>
        <w:ind w:firstLine="567"/>
        <w:jc w:val="both"/>
        <w:rPr>
          <w:color w:val="000000"/>
          <w:szCs w:val="28"/>
          <w:lang w:val="nb-NO"/>
        </w:rPr>
      </w:pPr>
      <w:r w:rsidRPr="00F34AF6">
        <w:rPr>
          <w:color w:val="000000"/>
          <w:szCs w:val="28"/>
          <w:lang w:val="nb-NO"/>
        </w:rPr>
        <w:t>Căn cứ Luật Khoa học và Công nghệ ngày 18 tháng 6 năm 2013;</w:t>
      </w:r>
    </w:p>
    <w:p w14:paraId="41CD823B" w14:textId="77777777" w:rsidR="00F34AF6" w:rsidRPr="00F34AF6" w:rsidRDefault="00F34AF6" w:rsidP="00902D8F">
      <w:pPr>
        <w:widowControl w:val="0"/>
        <w:shd w:val="clear" w:color="auto" w:fill="FFFFFF"/>
        <w:spacing w:after="100" w:line="269" w:lineRule="auto"/>
        <w:ind w:firstLine="567"/>
        <w:jc w:val="both"/>
        <w:rPr>
          <w:color w:val="000000"/>
          <w:szCs w:val="28"/>
          <w:lang w:val="nb-NO"/>
        </w:rPr>
      </w:pPr>
      <w:r w:rsidRPr="00F34AF6">
        <w:rPr>
          <w:color w:val="000000"/>
          <w:szCs w:val="28"/>
          <w:lang w:val="nb-NO"/>
        </w:rPr>
        <w:t>Căn cứ Luật Ngân sách Nhà nước ngày 25 tháng 6 năm 2015;</w:t>
      </w:r>
    </w:p>
    <w:p w14:paraId="0409E67C"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n cứ Luật Quản lý, sử dụng tài sản công ngày 21 tháng 6 n</w:t>
      </w:r>
      <w:r w:rsidRPr="00F34AF6">
        <w:rPr>
          <w:rFonts w:hint="eastAsia"/>
          <w:color w:val="000000"/>
          <w:szCs w:val="28"/>
          <w:lang w:val="nb-NO"/>
        </w:rPr>
        <w:t>ă</w:t>
      </w:r>
      <w:r w:rsidRPr="00F34AF6">
        <w:rPr>
          <w:color w:val="000000"/>
          <w:szCs w:val="28"/>
          <w:lang w:val="nb-NO"/>
        </w:rPr>
        <w:t>m 2017;</w:t>
      </w:r>
    </w:p>
    <w:p w14:paraId="0ADBCD63"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 xml:space="preserve">n cứ Luật </w:t>
      </w:r>
      <w:r w:rsidRPr="00F34AF6">
        <w:rPr>
          <w:rFonts w:hint="eastAsia"/>
          <w:color w:val="000000"/>
          <w:szCs w:val="28"/>
          <w:lang w:val="nb-NO"/>
        </w:rPr>
        <w:t>Đ</w:t>
      </w:r>
      <w:r w:rsidRPr="00F34AF6">
        <w:rPr>
          <w:color w:val="000000"/>
          <w:szCs w:val="28"/>
          <w:lang w:val="nb-NO"/>
        </w:rPr>
        <w:t>ấu thầu ngày 23 tháng 6 n</w:t>
      </w:r>
      <w:r w:rsidRPr="00F34AF6">
        <w:rPr>
          <w:rFonts w:hint="eastAsia"/>
          <w:color w:val="000000"/>
          <w:szCs w:val="28"/>
          <w:lang w:val="nb-NO"/>
        </w:rPr>
        <w:t>ă</w:t>
      </w:r>
      <w:r w:rsidRPr="00F34AF6">
        <w:rPr>
          <w:color w:val="000000"/>
          <w:szCs w:val="28"/>
          <w:lang w:val="nb-NO"/>
        </w:rPr>
        <w:t>m 2023;</w:t>
      </w:r>
    </w:p>
    <w:p w14:paraId="2D62F421"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 xml:space="preserve">n cứ Nghị </w:t>
      </w:r>
      <w:r w:rsidRPr="00F34AF6">
        <w:rPr>
          <w:rFonts w:hint="eastAsia"/>
          <w:color w:val="000000"/>
          <w:szCs w:val="28"/>
          <w:lang w:val="nb-NO"/>
        </w:rPr>
        <w:t>đ</w:t>
      </w:r>
      <w:r w:rsidRPr="00F34AF6">
        <w:rPr>
          <w:color w:val="000000"/>
          <w:szCs w:val="28"/>
          <w:lang w:val="nb-NO"/>
        </w:rPr>
        <w:t>ịnh số 151/2017/N</w:t>
      </w:r>
      <w:r w:rsidRPr="00F34AF6">
        <w:rPr>
          <w:rFonts w:hint="eastAsia"/>
          <w:color w:val="000000"/>
          <w:szCs w:val="28"/>
          <w:lang w:val="nb-NO"/>
        </w:rPr>
        <w:t>Đ</w:t>
      </w:r>
      <w:r w:rsidRPr="00F34AF6">
        <w:rPr>
          <w:color w:val="000000"/>
          <w:szCs w:val="28"/>
          <w:lang w:val="nb-NO"/>
        </w:rPr>
        <w:t>-CP ngày 26 tháng 12 n</w:t>
      </w:r>
      <w:r w:rsidRPr="00F34AF6">
        <w:rPr>
          <w:rFonts w:hint="eastAsia"/>
          <w:color w:val="000000"/>
          <w:szCs w:val="28"/>
          <w:lang w:val="nb-NO"/>
        </w:rPr>
        <w:t>ă</w:t>
      </w:r>
      <w:r w:rsidRPr="00F34AF6">
        <w:rPr>
          <w:color w:val="000000"/>
          <w:szCs w:val="28"/>
          <w:lang w:val="nb-NO"/>
        </w:rPr>
        <w:t xml:space="preserve">m 2017 của Chính phủ quy </w:t>
      </w:r>
      <w:r w:rsidRPr="00F34AF6">
        <w:rPr>
          <w:rFonts w:hint="eastAsia"/>
          <w:color w:val="000000"/>
          <w:szCs w:val="28"/>
          <w:lang w:val="nb-NO"/>
        </w:rPr>
        <w:t>đ</w:t>
      </w:r>
      <w:r w:rsidRPr="00F34AF6">
        <w:rPr>
          <w:color w:val="000000"/>
          <w:szCs w:val="28"/>
          <w:lang w:val="nb-NO"/>
        </w:rPr>
        <w:t xml:space="preserve">ịnh chi tiết một số </w:t>
      </w:r>
      <w:r w:rsidRPr="00F34AF6">
        <w:rPr>
          <w:rFonts w:hint="eastAsia"/>
          <w:color w:val="000000"/>
          <w:szCs w:val="28"/>
          <w:lang w:val="nb-NO"/>
        </w:rPr>
        <w:t>đ</w:t>
      </w:r>
      <w:r w:rsidRPr="00F34AF6">
        <w:rPr>
          <w:color w:val="000000"/>
          <w:szCs w:val="28"/>
          <w:lang w:val="nb-NO"/>
        </w:rPr>
        <w:t xml:space="preserve">iều của Luật Quản lý, sử dụng tài sản công; </w:t>
      </w:r>
    </w:p>
    <w:p w14:paraId="483C736C"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Căn cứ Nghị định số 165/2017/NĐ-CP ngày 31 tháng 12 năm 2017 của Chính phủ quy định việc quản lý, sử dụng tài sản tại cơ quan Đảng Cộng sản Việt Nam;</w:t>
      </w:r>
    </w:p>
    <w:p w14:paraId="5224E37B"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 xml:space="preserve">n cứ Nghị </w:t>
      </w:r>
      <w:r w:rsidRPr="00F34AF6">
        <w:rPr>
          <w:rFonts w:hint="eastAsia"/>
          <w:color w:val="000000"/>
          <w:szCs w:val="28"/>
          <w:lang w:val="nb-NO"/>
        </w:rPr>
        <w:t>đ</w:t>
      </w:r>
      <w:r w:rsidRPr="00F34AF6">
        <w:rPr>
          <w:color w:val="000000"/>
          <w:szCs w:val="28"/>
          <w:lang w:val="nb-NO"/>
        </w:rPr>
        <w:t>ịnh số 24/2024/N</w:t>
      </w:r>
      <w:r w:rsidRPr="00F34AF6">
        <w:rPr>
          <w:rFonts w:hint="eastAsia"/>
          <w:color w:val="000000"/>
          <w:szCs w:val="28"/>
          <w:lang w:val="nb-NO"/>
        </w:rPr>
        <w:t>Đ</w:t>
      </w:r>
      <w:r w:rsidRPr="00F34AF6">
        <w:rPr>
          <w:color w:val="000000"/>
          <w:szCs w:val="28"/>
          <w:lang w:val="nb-NO"/>
        </w:rPr>
        <w:t>-CP ngày 27 tháng 02 n</w:t>
      </w:r>
      <w:r w:rsidRPr="00F34AF6">
        <w:rPr>
          <w:rFonts w:hint="eastAsia"/>
          <w:color w:val="000000"/>
          <w:szCs w:val="28"/>
          <w:lang w:val="nb-NO"/>
        </w:rPr>
        <w:t>ă</w:t>
      </w:r>
      <w:r w:rsidRPr="00F34AF6">
        <w:rPr>
          <w:color w:val="000000"/>
          <w:szCs w:val="28"/>
          <w:lang w:val="nb-NO"/>
        </w:rPr>
        <w:t xml:space="preserve">m 2024 của Chính phủ quy </w:t>
      </w:r>
      <w:r w:rsidRPr="00F34AF6">
        <w:rPr>
          <w:rFonts w:hint="eastAsia"/>
          <w:color w:val="000000"/>
          <w:szCs w:val="28"/>
          <w:lang w:val="nb-NO"/>
        </w:rPr>
        <w:t>đ</w:t>
      </w:r>
      <w:r w:rsidRPr="00F34AF6">
        <w:rPr>
          <w:color w:val="000000"/>
          <w:szCs w:val="28"/>
          <w:lang w:val="nb-NO"/>
        </w:rPr>
        <w:t xml:space="preserve">ịnh chi tiết một số </w:t>
      </w:r>
      <w:r w:rsidRPr="00F34AF6">
        <w:rPr>
          <w:rFonts w:hint="eastAsia"/>
          <w:color w:val="000000"/>
          <w:szCs w:val="28"/>
          <w:lang w:val="nb-NO"/>
        </w:rPr>
        <w:t>đ</w:t>
      </w:r>
      <w:r w:rsidRPr="00F34AF6">
        <w:rPr>
          <w:color w:val="000000"/>
          <w:szCs w:val="28"/>
          <w:lang w:val="nb-NO"/>
        </w:rPr>
        <w:t xml:space="preserve">iều và biện pháp thi hành Luật </w:t>
      </w:r>
      <w:r w:rsidRPr="00F34AF6">
        <w:rPr>
          <w:rFonts w:hint="eastAsia"/>
          <w:color w:val="000000"/>
          <w:szCs w:val="28"/>
          <w:lang w:val="nb-NO"/>
        </w:rPr>
        <w:t>Đ</w:t>
      </w:r>
      <w:r w:rsidRPr="00F34AF6">
        <w:rPr>
          <w:color w:val="000000"/>
          <w:szCs w:val="28"/>
          <w:lang w:val="nb-NO"/>
        </w:rPr>
        <w:t>ấu thầu về lựa chọn nhà thầu;</w:t>
      </w:r>
    </w:p>
    <w:p w14:paraId="6C37B914" w14:textId="77777777" w:rsidR="00F34AF6" w:rsidRPr="00F34AF6" w:rsidRDefault="00F34AF6" w:rsidP="00902D8F">
      <w:pPr>
        <w:widowControl w:val="0"/>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 xml:space="preserve">n cứ Nghị </w:t>
      </w:r>
      <w:r w:rsidRPr="00F34AF6">
        <w:rPr>
          <w:rFonts w:hint="eastAsia"/>
          <w:color w:val="000000"/>
          <w:szCs w:val="28"/>
          <w:lang w:val="nb-NO"/>
        </w:rPr>
        <w:t>đ</w:t>
      </w:r>
      <w:r w:rsidRPr="00F34AF6">
        <w:rPr>
          <w:color w:val="000000"/>
          <w:szCs w:val="28"/>
          <w:lang w:val="nb-NO"/>
        </w:rPr>
        <w:t>ịnh số 114/2024/N</w:t>
      </w:r>
      <w:r w:rsidRPr="00F34AF6">
        <w:rPr>
          <w:rFonts w:hint="eastAsia"/>
          <w:color w:val="000000"/>
          <w:szCs w:val="28"/>
          <w:lang w:val="nb-NO"/>
        </w:rPr>
        <w:t>Đ</w:t>
      </w:r>
      <w:r w:rsidRPr="00F34AF6">
        <w:rPr>
          <w:color w:val="000000"/>
          <w:szCs w:val="28"/>
          <w:lang w:val="nb-NO"/>
        </w:rPr>
        <w:t>-CP ngày 15 tháng 9 n</w:t>
      </w:r>
      <w:r w:rsidRPr="00F34AF6">
        <w:rPr>
          <w:rFonts w:hint="eastAsia"/>
          <w:color w:val="000000"/>
          <w:szCs w:val="28"/>
          <w:lang w:val="nb-NO"/>
        </w:rPr>
        <w:t>ă</w:t>
      </w:r>
      <w:r w:rsidRPr="00F34AF6">
        <w:rPr>
          <w:color w:val="000000"/>
          <w:szCs w:val="28"/>
          <w:lang w:val="nb-NO"/>
        </w:rPr>
        <w:t xml:space="preserve">m 2024 của Chính phủ sửa đổi, bổ sung một số điều của Nghị </w:t>
      </w:r>
      <w:r w:rsidRPr="00F34AF6">
        <w:rPr>
          <w:rFonts w:hint="eastAsia"/>
          <w:color w:val="000000"/>
          <w:szCs w:val="28"/>
          <w:lang w:val="nb-NO"/>
        </w:rPr>
        <w:t>đ</w:t>
      </w:r>
      <w:r w:rsidRPr="00F34AF6">
        <w:rPr>
          <w:color w:val="000000"/>
          <w:szCs w:val="28"/>
          <w:lang w:val="nb-NO"/>
        </w:rPr>
        <w:t>ịnh số 151/2017/N</w:t>
      </w:r>
      <w:r w:rsidRPr="00F34AF6">
        <w:rPr>
          <w:rFonts w:hint="eastAsia"/>
          <w:color w:val="000000"/>
          <w:szCs w:val="28"/>
          <w:lang w:val="nb-NO"/>
        </w:rPr>
        <w:t>Đ</w:t>
      </w:r>
      <w:r w:rsidRPr="00F34AF6">
        <w:rPr>
          <w:color w:val="000000"/>
          <w:szCs w:val="28"/>
          <w:lang w:val="nb-NO"/>
        </w:rPr>
        <w:t xml:space="preserve">-CP ngày </w:t>
      </w:r>
      <w:r w:rsidRPr="00F34AF6">
        <w:rPr>
          <w:color w:val="000000"/>
          <w:szCs w:val="28"/>
          <w:lang w:val="nb-NO"/>
        </w:rPr>
        <w:lastRenderedPageBreak/>
        <w:t>26 tháng 12 n</w:t>
      </w:r>
      <w:r w:rsidRPr="00F34AF6">
        <w:rPr>
          <w:rFonts w:hint="eastAsia"/>
          <w:color w:val="000000"/>
          <w:szCs w:val="28"/>
          <w:lang w:val="nb-NO"/>
        </w:rPr>
        <w:t>ă</w:t>
      </w:r>
      <w:r w:rsidRPr="00F34AF6">
        <w:rPr>
          <w:color w:val="000000"/>
          <w:szCs w:val="28"/>
          <w:lang w:val="nb-NO"/>
        </w:rPr>
        <w:t xml:space="preserve">m 2017 của Chính phủ quy </w:t>
      </w:r>
      <w:r w:rsidRPr="00F34AF6">
        <w:rPr>
          <w:rFonts w:hint="eastAsia"/>
          <w:color w:val="000000"/>
          <w:szCs w:val="28"/>
          <w:lang w:val="nb-NO"/>
        </w:rPr>
        <w:t>đ</w:t>
      </w:r>
      <w:r w:rsidRPr="00F34AF6">
        <w:rPr>
          <w:color w:val="000000"/>
          <w:szCs w:val="28"/>
          <w:lang w:val="nb-NO"/>
        </w:rPr>
        <w:t xml:space="preserve">ịnh chi tiết một số </w:t>
      </w:r>
      <w:r w:rsidRPr="00F34AF6">
        <w:rPr>
          <w:rFonts w:hint="eastAsia"/>
          <w:color w:val="000000"/>
          <w:szCs w:val="28"/>
          <w:lang w:val="nb-NO"/>
        </w:rPr>
        <w:t>đ</w:t>
      </w:r>
      <w:r w:rsidRPr="00F34AF6">
        <w:rPr>
          <w:color w:val="000000"/>
          <w:szCs w:val="28"/>
          <w:lang w:val="nb-NO"/>
        </w:rPr>
        <w:t>iều của Luật Quản lý, sử dụng tài sản công;</w:t>
      </w:r>
    </w:p>
    <w:p w14:paraId="5E5DF1D8" w14:textId="77777777" w:rsidR="00F34AF6" w:rsidRDefault="00F34AF6" w:rsidP="00902D8F">
      <w:pPr>
        <w:spacing w:after="100" w:line="269" w:lineRule="auto"/>
        <w:ind w:firstLine="567"/>
        <w:jc w:val="both"/>
        <w:rPr>
          <w:color w:val="000000"/>
          <w:szCs w:val="28"/>
          <w:lang w:val="nb-NO"/>
        </w:rPr>
      </w:pPr>
      <w:r w:rsidRPr="00F34AF6">
        <w:rPr>
          <w:color w:val="000000"/>
          <w:szCs w:val="28"/>
          <w:lang w:val="nb-NO"/>
        </w:rPr>
        <w:t>C</w:t>
      </w:r>
      <w:r w:rsidRPr="00F34AF6">
        <w:rPr>
          <w:rFonts w:hint="eastAsia"/>
          <w:color w:val="000000"/>
          <w:szCs w:val="28"/>
          <w:lang w:val="nb-NO"/>
        </w:rPr>
        <w:t>ă</w:t>
      </w:r>
      <w:r w:rsidRPr="00F34AF6">
        <w:rPr>
          <w:color w:val="000000"/>
          <w:szCs w:val="28"/>
          <w:lang w:val="nb-NO"/>
        </w:rPr>
        <w:t xml:space="preserve">n cứ Nghị </w:t>
      </w:r>
      <w:r w:rsidRPr="00F34AF6">
        <w:rPr>
          <w:rFonts w:hint="eastAsia"/>
          <w:color w:val="000000"/>
          <w:szCs w:val="28"/>
          <w:lang w:val="nb-NO"/>
        </w:rPr>
        <w:t>đ</w:t>
      </w:r>
      <w:r w:rsidRPr="00F34AF6">
        <w:rPr>
          <w:color w:val="000000"/>
          <w:szCs w:val="28"/>
          <w:lang w:val="nb-NO"/>
        </w:rPr>
        <w:t>ịnh số 115/2024/N</w:t>
      </w:r>
      <w:r w:rsidRPr="00F34AF6">
        <w:rPr>
          <w:rFonts w:hint="eastAsia"/>
          <w:color w:val="000000"/>
          <w:szCs w:val="28"/>
          <w:lang w:val="nb-NO"/>
        </w:rPr>
        <w:t>Đ</w:t>
      </w:r>
      <w:r w:rsidRPr="00F34AF6">
        <w:rPr>
          <w:color w:val="000000"/>
          <w:szCs w:val="28"/>
          <w:lang w:val="nb-NO"/>
        </w:rPr>
        <w:t>-CP ngày 16 tháng 9 n</w:t>
      </w:r>
      <w:r w:rsidRPr="00F34AF6">
        <w:rPr>
          <w:rFonts w:hint="eastAsia"/>
          <w:color w:val="000000"/>
          <w:szCs w:val="28"/>
          <w:lang w:val="nb-NO"/>
        </w:rPr>
        <w:t>ă</w:t>
      </w:r>
      <w:r w:rsidRPr="00F34AF6">
        <w:rPr>
          <w:color w:val="000000"/>
          <w:szCs w:val="28"/>
          <w:lang w:val="nb-NO"/>
        </w:rPr>
        <w:t xml:space="preserve">m 2024 của Chính phủ quy </w:t>
      </w:r>
      <w:r w:rsidRPr="00F34AF6">
        <w:rPr>
          <w:rFonts w:hint="eastAsia"/>
          <w:color w:val="000000"/>
          <w:szCs w:val="28"/>
          <w:lang w:val="nb-NO"/>
        </w:rPr>
        <w:t>đ</w:t>
      </w:r>
      <w:r w:rsidRPr="00F34AF6">
        <w:rPr>
          <w:color w:val="000000"/>
          <w:szCs w:val="28"/>
          <w:lang w:val="nb-NO"/>
        </w:rPr>
        <w:t xml:space="preserve">ịnh chi tiết một số </w:t>
      </w:r>
      <w:r w:rsidRPr="00F34AF6">
        <w:rPr>
          <w:rFonts w:hint="eastAsia"/>
          <w:color w:val="000000"/>
          <w:szCs w:val="28"/>
          <w:lang w:val="nb-NO"/>
        </w:rPr>
        <w:t>đ</w:t>
      </w:r>
      <w:r w:rsidRPr="00F34AF6">
        <w:rPr>
          <w:color w:val="000000"/>
          <w:szCs w:val="28"/>
          <w:lang w:val="nb-NO"/>
        </w:rPr>
        <w:t xml:space="preserve">iều và biện pháp thi hành Luật </w:t>
      </w:r>
      <w:r w:rsidRPr="00F34AF6">
        <w:rPr>
          <w:rFonts w:hint="eastAsia"/>
          <w:color w:val="000000"/>
          <w:szCs w:val="28"/>
          <w:lang w:val="nb-NO"/>
        </w:rPr>
        <w:t>Đ</w:t>
      </w:r>
      <w:r w:rsidRPr="00F34AF6">
        <w:rPr>
          <w:color w:val="000000"/>
          <w:szCs w:val="28"/>
          <w:lang w:val="nb-NO"/>
        </w:rPr>
        <w:t xml:space="preserve">ấu thầu về lựa chọn nhà </w:t>
      </w:r>
      <w:r w:rsidRPr="00F34AF6">
        <w:rPr>
          <w:rFonts w:hint="eastAsia"/>
          <w:color w:val="000000"/>
          <w:szCs w:val="28"/>
          <w:lang w:val="nb-NO"/>
        </w:rPr>
        <w:t>đ</w:t>
      </w:r>
      <w:r w:rsidRPr="00F34AF6">
        <w:rPr>
          <w:color w:val="000000"/>
          <w:szCs w:val="28"/>
          <w:lang w:val="nb-NO"/>
        </w:rPr>
        <w:t>ầu t</w:t>
      </w:r>
      <w:r w:rsidRPr="00F34AF6">
        <w:rPr>
          <w:rFonts w:hint="eastAsia"/>
          <w:color w:val="000000"/>
          <w:szCs w:val="28"/>
          <w:lang w:val="nb-NO"/>
        </w:rPr>
        <w:t>ư</w:t>
      </w:r>
      <w:r w:rsidRPr="00F34AF6">
        <w:rPr>
          <w:color w:val="000000"/>
          <w:szCs w:val="28"/>
          <w:lang w:val="nb-NO"/>
        </w:rPr>
        <w:t xml:space="preserve"> thực hiện dự án </w:t>
      </w:r>
      <w:r w:rsidRPr="00F34AF6">
        <w:rPr>
          <w:rFonts w:hint="eastAsia"/>
          <w:color w:val="000000"/>
          <w:szCs w:val="28"/>
          <w:lang w:val="nb-NO"/>
        </w:rPr>
        <w:t>đ</w:t>
      </w:r>
      <w:r w:rsidRPr="00F34AF6">
        <w:rPr>
          <w:color w:val="000000"/>
          <w:szCs w:val="28"/>
          <w:lang w:val="nb-NO"/>
        </w:rPr>
        <w:t>ầu t</w:t>
      </w:r>
      <w:r w:rsidRPr="00F34AF6">
        <w:rPr>
          <w:rFonts w:hint="eastAsia"/>
          <w:color w:val="000000"/>
          <w:szCs w:val="28"/>
          <w:lang w:val="nb-NO"/>
        </w:rPr>
        <w:t>ư</w:t>
      </w:r>
      <w:r w:rsidRPr="00F34AF6">
        <w:rPr>
          <w:color w:val="000000"/>
          <w:szCs w:val="28"/>
          <w:lang w:val="nb-NO"/>
        </w:rPr>
        <w:t xml:space="preserve"> có sử dụng </w:t>
      </w:r>
      <w:r w:rsidRPr="00F34AF6">
        <w:rPr>
          <w:rFonts w:hint="eastAsia"/>
          <w:color w:val="000000"/>
          <w:szCs w:val="28"/>
          <w:lang w:val="nb-NO"/>
        </w:rPr>
        <w:t>đ</w:t>
      </w:r>
      <w:r w:rsidRPr="00F34AF6">
        <w:rPr>
          <w:color w:val="000000"/>
          <w:szCs w:val="28"/>
          <w:lang w:val="nb-NO"/>
        </w:rPr>
        <w:t>ấ</w:t>
      </w:r>
      <w:r>
        <w:rPr>
          <w:color w:val="000000"/>
          <w:szCs w:val="28"/>
          <w:lang w:val="nb-NO"/>
        </w:rPr>
        <w:t>t.</w:t>
      </w:r>
    </w:p>
    <w:p w14:paraId="7E2DE23E" w14:textId="5513E2FA" w:rsidR="00E7260E" w:rsidRPr="005812DE" w:rsidRDefault="00B03E86"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2. Cơ sở thực tiễn</w:t>
      </w:r>
    </w:p>
    <w:p w14:paraId="50C8D49E" w14:textId="1F3B2D1B" w:rsidR="00CE3AB6" w:rsidRPr="007836A4" w:rsidRDefault="00087025" w:rsidP="00902D8F">
      <w:pPr>
        <w:spacing w:after="100" w:line="269" w:lineRule="auto"/>
        <w:ind w:firstLine="567"/>
        <w:jc w:val="both"/>
      </w:pPr>
      <w:r w:rsidRPr="007836A4">
        <w:t xml:space="preserve">Hiện nay trên địa bàn tỉnh, việc phân cấp quản lý, sử dụng tài sản công và quy định thẩm quyền quyết định việc mua sắm hàng hóa, dịch vụ thuộc phạm vi quản lý của tỉnh </w:t>
      </w:r>
      <w:r w:rsidR="00F24B0F" w:rsidRPr="007836A4">
        <w:t>Quảng Trị</w:t>
      </w:r>
      <w:r w:rsidRPr="007836A4">
        <w:t xml:space="preserve"> đang được thực hiện theo </w:t>
      </w:r>
      <w:r w:rsidR="00F24B0F" w:rsidRPr="007836A4">
        <w:rPr>
          <w:bCs/>
          <w:szCs w:val="28"/>
        </w:rPr>
        <w:t>Nghị quyết số 31/2018/NQ-HĐND ngày 08/12/2018; Nghị quyết số 100/2018/NQ-HĐND ngày 16/7/2021 sửa đổi, bổ sung một số điều của Quy định phân cấp quản lý tài sản công trên địa bàn tỉnh Quảng Trị ban hành kèm theo Nghị quyết số 31/2018/NQ-HĐND ngày 08/12/2018 và Nghị quyết số 31/2024/NQ-HĐND tỉnh ngày 10/5/2024 của Hội đồng nhân dân tỉnh</w:t>
      </w:r>
      <w:r w:rsidRPr="007836A4">
        <w:t xml:space="preserve">. </w:t>
      </w:r>
    </w:p>
    <w:p w14:paraId="43D0A79F" w14:textId="310BC852" w:rsidR="00046C15" w:rsidRPr="007836A4" w:rsidRDefault="00CE3AB6" w:rsidP="00902D8F">
      <w:pPr>
        <w:spacing w:after="100" w:line="269" w:lineRule="auto"/>
        <w:ind w:firstLine="567"/>
        <w:jc w:val="both"/>
        <w:rPr>
          <w:bCs/>
          <w:szCs w:val="28"/>
        </w:rPr>
      </w:pPr>
      <w:r w:rsidRPr="007836A4">
        <w:rPr>
          <w:bCs/>
          <w:szCs w:val="28"/>
        </w:rPr>
        <w:t xml:space="preserve">Ngày 15/9/2024, Chính phủ ban hành Nghị định số 114/2024/NĐ-CP sửa đổi, bổ sung một số điều của Nghị định số 151/2017/NĐ-CP ngày 26/12/2017. Trong đó, có một số quy định mới về quản lý, sử dụng tài sản công so với Nghị định 151/2017/NĐ-CP. </w:t>
      </w:r>
      <w:r w:rsidR="00046C15" w:rsidRPr="007836A4">
        <w:rPr>
          <w:bCs/>
          <w:szCs w:val="28"/>
        </w:rPr>
        <w:t>Theo đó, một số nội dung quy định tại</w:t>
      </w:r>
      <w:r w:rsidRPr="007836A4">
        <w:rPr>
          <w:bCs/>
          <w:szCs w:val="28"/>
        </w:rPr>
        <w:t xml:space="preserve"> </w:t>
      </w:r>
      <w:r w:rsidR="00046C15" w:rsidRPr="007836A4">
        <w:rPr>
          <w:bCs/>
          <w:szCs w:val="28"/>
        </w:rPr>
        <w:t>số 31/2018/NQ-HĐND ngày 08/12/2018; Nghị quyết số 100/2018/NQ-HĐND ngày 16/7/2021</w:t>
      </w:r>
      <w:r w:rsidRPr="007836A4">
        <w:rPr>
          <w:bCs/>
          <w:szCs w:val="28"/>
        </w:rPr>
        <w:t xml:space="preserve"> củ</w:t>
      </w:r>
      <w:r w:rsidR="00046C15" w:rsidRPr="007836A4">
        <w:rPr>
          <w:bCs/>
          <w:szCs w:val="28"/>
        </w:rPr>
        <w:t>a Hội đồng nhân dân tỉnh không còn phù hợp; đồng thời phải quy định thêm thẩm quyền quyết định một số nội dung mới được quy định tại Nghị định số 114/2024/NĐ-CP.</w:t>
      </w:r>
    </w:p>
    <w:p w14:paraId="2A81F856" w14:textId="77777777" w:rsidR="00CE3AB6" w:rsidRPr="007836A4" w:rsidRDefault="00CE3AB6" w:rsidP="00902D8F">
      <w:pPr>
        <w:spacing w:after="100" w:line="269" w:lineRule="auto"/>
        <w:ind w:firstLine="567"/>
        <w:jc w:val="both"/>
        <w:rPr>
          <w:bCs/>
          <w:szCs w:val="28"/>
        </w:rPr>
      </w:pPr>
      <w:r w:rsidRPr="007836A4">
        <w:rPr>
          <w:bCs/>
          <w:szCs w:val="28"/>
        </w:rPr>
        <w:t xml:space="preserve">Mặt khác, công tác quản lý tài sản công </w:t>
      </w:r>
      <w:proofErr w:type="gramStart"/>
      <w:r w:rsidRPr="007836A4">
        <w:rPr>
          <w:bCs/>
          <w:szCs w:val="28"/>
        </w:rPr>
        <w:t>theo</w:t>
      </w:r>
      <w:proofErr w:type="gramEnd"/>
      <w:r w:rsidRPr="007836A4">
        <w:rPr>
          <w:bCs/>
          <w:szCs w:val="28"/>
        </w:rPr>
        <w:t xml:space="preserve"> quy định của các văn bản pháp luật liên quan hiện nay đang gặp một số vướng mắc, cụ thể như sau:</w:t>
      </w:r>
    </w:p>
    <w:p w14:paraId="6D056305" w14:textId="20A1C756" w:rsidR="00CE3AB6" w:rsidRDefault="00CE3AB6" w:rsidP="00902D8F">
      <w:pPr>
        <w:spacing w:after="100" w:line="269" w:lineRule="auto"/>
        <w:ind w:firstLine="567"/>
        <w:jc w:val="both"/>
        <w:rPr>
          <w:bCs/>
          <w:color w:val="000000"/>
          <w:szCs w:val="28"/>
        </w:rPr>
      </w:pPr>
      <w:r w:rsidRPr="00CE3AB6">
        <w:rPr>
          <w:b/>
          <w:bCs/>
          <w:i/>
          <w:color w:val="000000"/>
          <w:szCs w:val="28"/>
        </w:rPr>
        <w:t>Một là,</w:t>
      </w:r>
      <w:r w:rsidRPr="00CE3AB6">
        <w:rPr>
          <w:bCs/>
          <w:color w:val="000000"/>
          <w:szCs w:val="28"/>
        </w:rPr>
        <w:t xml:space="preserve"> </w:t>
      </w:r>
      <w:r w:rsidR="00660055">
        <w:rPr>
          <w:bCs/>
          <w:color w:val="000000"/>
          <w:szCs w:val="28"/>
        </w:rPr>
        <w:t xml:space="preserve">về </w:t>
      </w:r>
      <w:r w:rsidRPr="00CE3AB6">
        <w:rPr>
          <w:bCs/>
          <w:color w:val="000000"/>
          <w:szCs w:val="28"/>
        </w:rPr>
        <w:t>hạn mức phân cấp thực hiện mua sắm, thuê, xử lý tài sản:</w:t>
      </w:r>
    </w:p>
    <w:p w14:paraId="2F432DD8" w14:textId="3F36454A" w:rsidR="00CE3AB6" w:rsidRDefault="00CE3AB6" w:rsidP="00902D8F">
      <w:pPr>
        <w:spacing w:after="100" w:line="269" w:lineRule="auto"/>
        <w:ind w:firstLine="567"/>
        <w:jc w:val="both"/>
        <w:rPr>
          <w:bCs/>
          <w:color w:val="000000"/>
          <w:szCs w:val="28"/>
        </w:rPr>
      </w:pPr>
      <w:r>
        <w:rPr>
          <w:bCs/>
          <w:color w:val="000000"/>
          <w:szCs w:val="28"/>
        </w:rPr>
        <w:t xml:space="preserve">Qua </w:t>
      </w:r>
      <w:r w:rsidR="00660055">
        <w:rPr>
          <w:bCs/>
          <w:color w:val="000000"/>
          <w:szCs w:val="28"/>
        </w:rPr>
        <w:t>lấy ý kiến về</w:t>
      </w:r>
      <w:r>
        <w:rPr>
          <w:bCs/>
          <w:color w:val="000000"/>
          <w:szCs w:val="28"/>
        </w:rPr>
        <w:t xml:space="preserve"> công tác quản lý, sử dụng tài sản công trên địa bàn tỉnh, nhiều cơ quan, đơn vị, địa phương có ý kiến giá trị tài sản phân cấp thẩm quyền còn thấp, dẫn đến khối lượng xử lý công việc của cơ quan cấp trên ngày càng lớn, đề nghị đẩy mạnh hơn nữa việc phân cấp, phân quyền cho Thủ trưởng các cơ quan, đơn vị, địa phương nhằm tăng sự chủ động khi thực hiện mua sắm, thuê, xử lý tài sản công.</w:t>
      </w:r>
    </w:p>
    <w:p w14:paraId="16E93BF8" w14:textId="5EA20301" w:rsidR="00CE3AB6" w:rsidRPr="00CE3AB6" w:rsidRDefault="00CE3AB6" w:rsidP="00902D8F">
      <w:pPr>
        <w:spacing w:after="100" w:line="269" w:lineRule="auto"/>
        <w:ind w:firstLine="567"/>
        <w:jc w:val="both"/>
        <w:rPr>
          <w:bCs/>
          <w:color w:val="000000"/>
          <w:szCs w:val="28"/>
        </w:rPr>
      </w:pPr>
      <w:r w:rsidRPr="00CE3AB6">
        <w:rPr>
          <w:b/>
          <w:bCs/>
          <w:i/>
          <w:color w:val="000000"/>
          <w:szCs w:val="28"/>
        </w:rPr>
        <w:t>Hai là,</w:t>
      </w:r>
      <w:r w:rsidRPr="00CE3AB6">
        <w:rPr>
          <w:bCs/>
          <w:color w:val="000000"/>
          <w:szCs w:val="28"/>
        </w:rPr>
        <w:t xml:space="preserve"> về đối tượng áp dụng đối với các quy định phân cấp thẩm quyền của địa phương:</w:t>
      </w:r>
    </w:p>
    <w:p w14:paraId="0CAE6958" w14:textId="77777777" w:rsidR="00CE3AB6" w:rsidRDefault="00CE3AB6" w:rsidP="00902D8F">
      <w:pPr>
        <w:spacing w:after="100" w:line="269" w:lineRule="auto"/>
        <w:ind w:firstLine="567"/>
        <w:jc w:val="both"/>
        <w:rPr>
          <w:bCs/>
          <w:color w:val="000000"/>
          <w:szCs w:val="28"/>
        </w:rPr>
      </w:pPr>
      <w:r>
        <w:rPr>
          <w:bCs/>
          <w:color w:val="000000"/>
          <w:szCs w:val="28"/>
        </w:rPr>
        <w:t xml:space="preserve">Theo quy định của Nghị định 24/2024/NĐ-CP ngày 27/02/2024 của Chính phủ thì thẩm quyền quyết định việc mua sắm tài sản công tại cơ quan, đơn vị thực hiện theo quy định của pháp luật về quản lý, sử dụng tài sản công </w:t>
      </w:r>
      <w:r w:rsidRPr="00493654">
        <w:rPr>
          <w:bCs/>
          <w:i/>
          <w:color w:val="000000"/>
          <w:szCs w:val="28"/>
        </w:rPr>
        <w:t xml:space="preserve">(điểm a khoản </w:t>
      </w:r>
      <w:r w:rsidRPr="00493654">
        <w:rPr>
          <w:bCs/>
          <w:i/>
          <w:color w:val="000000"/>
          <w:szCs w:val="28"/>
        </w:rPr>
        <w:lastRenderedPageBreak/>
        <w:t>1 Điều 91)</w:t>
      </w:r>
      <w:r>
        <w:rPr>
          <w:bCs/>
          <w:color w:val="000000"/>
          <w:szCs w:val="28"/>
        </w:rPr>
        <w:t xml:space="preserve"> và thẩm quyền quyết định việc mua sắm hàng hóa không thuộc tài sản thực hiện theo khoản 2, Điều 91 của Nghị định.</w:t>
      </w:r>
    </w:p>
    <w:p w14:paraId="1A0C1D0D" w14:textId="041EA67A" w:rsidR="00CE3AB6" w:rsidRDefault="00CE3AB6" w:rsidP="00902D8F">
      <w:pPr>
        <w:spacing w:after="100" w:line="269" w:lineRule="auto"/>
        <w:ind w:firstLine="567"/>
        <w:jc w:val="both"/>
        <w:rPr>
          <w:bCs/>
          <w:color w:val="000000"/>
          <w:szCs w:val="28"/>
        </w:rPr>
      </w:pPr>
      <w:r>
        <w:rPr>
          <w:bCs/>
          <w:color w:val="000000"/>
          <w:szCs w:val="28"/>
        </w:rPr>
        <w:t>Tuy nhiên, định nghĩa tài sản công</w:t>
      </w:r>
      <w:r>
        <w:rPr>
          <w:rStyle w:val="FootnoteReference"/>
          <w:bCs/>
          <w:color w:val="000000"/>
          <w:szCs w:val="28"/>
        </w:rPr>
        <w:footnoteReference w:id="1"/>
      </w:r>
      <w:r>
        <w:rPr>
          <w:bCs/>
          <w:color w:val="000000"/>
          <w:szCs w:val="28"/>
        </w:rPr>
        <w:t xml:space="preserve"> và hàng hóa</w:t>
      </w:r>
      <w:r>
        <w:rPr>
          <w:rStyle w:val="FootnoteReference"/>
          <w:bCs/>
          <w:color w:val="000000"/>
          <w:szCs w:val="28"/>
        </w:rPr>
        <w:footnoteReference w:id="2"/>
      </w:r>
      <w:r>
        <w:rPr>
          <w:bCs/>
          <w:color w:val="000000"/>
          <w:szCs w:val="28"/>
        </w:rPr>
        <w:t xml:space="preserve"> tại các văn bản quy định pháp luật hiện chưa </w:t>
      </w:r>
      <w:r w:rsidR="00902D8F">
        <w:rPr>
          <w:bCs/>
          <w:color w:val="000000"/>
          <w:szCs w:val="28"/>
        </w:rPr>
        <w:t xml:space="preserve">có sự </w:t>
      </w:r>
      <w:r>
        <w:rPr>
          <w:bCs/>
          <w:color w:val="000000"/>
          <w:szCs w:val="28"/>
        </w:rPr>
        <w:t xml:space="preserve">thống nhất dẫn đến các cơ quan, tổ chức, đơn vị và địa phương </w:t>
      </w:r>
      <w:r w:rsidRPr="00910CF3">
        <w:rPr>
          <w:szCs w:val="28"/>
        </w:rPr>
        <w:t>gặp lúng túng trong việc áp dụng</w:t>
      </w:r>
      <w:r>
        <w:rPr>
          <w:szCs w:val="28"/>
        </w:rPr>
        <w:t xml:space="preserve"> phân cấp</w:t>
      </w:r>
      <w:r w:rsidRPr="00910CF3">
        <w:rPr>
          <w:szCs w:val="28"/>
        </w:rPr>
        <w:t xml:space="preserve"> thẩm quyền</w:t>
      </w:r>
      <w:r>
        <w:rPr>
          <w:bCs/>
          <w:color w:val="000000"/>
          <w:szCs w:val="28"/>
        </w:rPr>
        <w:t xml:space="preserve"> phù hợp quy định tại các Nghị quyết phân cấp hiện hành.</w:t>
      </w:r>
    </w:p>
    <w:p w14:paraId="0870A8C5" w14:textId="1AFCA617" w:rsidR="00087025" w:rsidRPr="00144F5F" w:rsidRDefault="00087025" w:rsidP="00902D8F">
      <w:pPr>
        <w:spacing w:after="100" w:line="269" w:lineRule="auto"/>
        <w:ind w:firstLine="567"/>
        <w:jc w:val="both"/>
        <w:rPr>
          <w:szCs w:val="28"/>
        </w:rPr>
      </w:pPr>
      <w:r w:rsidRPr="00144F5F">
        <w:rPr>
          <w:szCs w:val="28"/>
          <w:lang w:eastAsia="vi-VN"/>
        </w:rPr>
        <w:t xml:space="preserve">Từ các nội dung trên, việc ban hành Nghị quyết </w:t>
      </w:r>
      <w:r w:rsidRPr="00B61065">
        <w:rPr>
          <w:szCs w:val="28"/>
        </w:rPr>
        <w:t xml:space="preserve">quy định quản lý, sử dụng tài sản công và quy định thẩm quyền quyết định việc mua sắm hàng hóa, dịch vụ thuộc phạm vi quản lý của tỉnh </w:t>
      </w:r>
      <w:r w:rsidR="00046C15">
        <w:rPr>
          <w:szCs w:val="28"/>
        </w:rPr>
        <w:t>Quảng Trị</w:t>
      </w:r>
      <w:r>
        <w:rPr>
          <w:szCs w:val="28"/>
        </w:rPr>
        <w:t xml:space="preserve"> </w:t>
      </w:r>
      <w:r w:rsidRPr="00144F5F">
        <w:rPr>
          <w:szCs w:val="28"/>
        </w:rPr>
        <w:t>là cần thiết, phù hợp với tình hình thực tế và quy định của pháp luật hiện hành.</w:t>
      </w:r>
    </w:p>
    <w:p w14:paraId="08DC5C84" w14:textId="12BD05E2" w:rsidR="001F790B" w:rsidRPr="001F790B" w:rsidRDefault="00760D00" w:rsidP="00902D8F">
      <w:pPr>
        <w:spacing w:after="100" w:line="269" w:lineRule="auto"/>
        <w:ind w:firstLine="567"/>
        <w:jc w:val="both"/>
        <w:rPr>
          <w:b/>
          <w:bCs/>
        </w:rPr>
      </w:pPr>
      <w:r w:rsidRPr="005812DE">
        <w:rPr>
          <w:rFonts w:asciiTheme="majorHAnsi" w:hAnsiTheme="majorHAnsi" w:cstheme="majorHAnsi"/>
          <w:b/>
          <w:color w:val="000000" w:themeColor="text1"/>
          <w:szCs w:val="28"/>
        </w:rPr>
        <w:t xml:space="preserve">II. </w:t>
      </w:r>
      <w:r w:rsidR="001F790B" w:rsidRPr="00C34FC9">
        <w:rPr>
          <w:b/>
          <w:bCs/>
          <w:lang w:val="vi-VN"/>
        </w:rPr>
        <w:t xml:space="preserve">MỤC ĐÍCH, QUAN ĐIỂM CHỈ ĐẠO VIỆC XÂY DỰNG DỰ THẢO </w:t>
      </w:r>
      <w:r w:rsidR="001F790B" w:rsidRPr="00C34FC9">
        <w:rPr>
          <w:b/>
          <w:bCs/>
        </w:rPr>
        <w:t>NGHỊ QUYẾT</w:t>
      </w:r>
    </w:p>
    <w:p w14:paraId="0669B856" w14:textId="08D5F24C" w:rsidR="00760D00" w:rsidRPr="005812DE" w:rsidRDefault="00760D00"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1. Mục đích</w:t>
      </w:r>
    </w:p>
    <w:p w14:paraId="05D51907" w14:textId="30064904" w:rsidR="00087025" w:rsidRDefault="00087025" w:rsidP="00902D8F">
      <w:pPr>
        <w:spacing w:after="100" w:line="269" w:lineRule="auto"/>
        <w:ind w:firstLine="567"/>
        <w:jc w:val="both"/>
        <w:rPr>
          <w:rFonts w:asciiTheme="majorHAnsi" w:hAnsiTheme="majorHAnsi" w:cstheme="majorHAnsi"/>
          <w:szCs w:val="28"/>
        </w:rPr>
      </w:pPr>
      <w:r w:rsidRPr="00087025">
        <w:rPr>
          <w:rFonts w:asciiTheme="majorHAnsi" w:hAnsiTheme="majorHAnsi" w:cstheme="majorHAnsi"/>
          <w:szCs w:val="28"/>
        </w:rPr>
        <w:t xml:space="preserve">Quy định quản lý, sử dụng tài sản công và quy định thẩm quyền quyết định việc mua sắm hàng hóa, dịch vụ thuộc phạm vi quản lý của tỉnh </w:t>
      </w:r>
      <w:r w:rsidR="00046C15">
        <w:rPr>
          <w:rFonts w:asciiTheme="majorHAnsi" w:hAnsiTheme="majorHAnsi" w:cstheme="majorHAnsi"/>
          <w:szCs w:val="28"/>
        </w:rPr>
        <w:t>Quảng Trị</w:t>
      </w:r>
      <w:r w:rsidRPr="00087025">
        <w:rPr>
          <w:rFonts w:asciiTheme="majorHAnsi" w:hAnsiTheme="majorHAnsi" w:cstheme="majorHAnsi"/>
          <w:szCs w:val="28"/>
        </w:rPr>
        <w:t xml:space="preserve"> đảm bảo đầy đủ, đồng bộ, thống nhất, phù hợp với quy định pháp luật hiện hành và thực tiễn tại địa phương.</w:t>
      </w:r>
    </w:p>
    <w:p w14:paraId="550ABCB3" w14:textId="417C58A9" w:rsidR="00760D00" w:rsidRDefault="00760D00"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 xml:space="preserve">2. Quan điểm </w:t>
      </w:r>
      <w:r w:rsidR="001F790B">
        <w:rPr>
          <w:rFonts w:asciiTheme="majorHAnsi" w:hAnsiTheme="majorHAnsi" w:cstheme="majorHAnsi"/>
          <w:b/>
          <w:color w:val="000000" w:themeColor="text1"/>
          <w:szCs w:val="28"/>
        </w:rPr>
        <w:t>chỉ đạo</w:t>
      </w:r>
    </w:p>
    <w:p w14:paraId="78FA93DC" w14:textId="493C6989" w:rsidR="00744FFA" w:rsidRPr="00481B0A" w:rsidRDefault="00744FFA" w:rsidP="00902D8F">
      <w:pPr>
        <w:spacing w:after="100" w:line="269" w:lineRule="auto"/>
        <w:ind w:firstLine="567"/>
        <w:jc w:val="both"/>
      </w:pPr>
      <w:r w:rsidRPr="00481B0A">
        <w:t xml:space="preserve">Đảm bảo sự phù hợp với quy định của </w:t>
      </w:r>
      <w:r>
        <w:t xml:space="preserve">Luật Tổ chức chính quyền địa phương; </w:t>
      </w:r>
      <w:r w:rsidRPr="00481B0A">
        <w:t xml:space="preserve">Luật ban hành văn bản quy phạm pháp luật năm 2015; </w:t>
      </w:r>
      <w:r w:rsidRPr="00481B0A">
        <w:rPr>
          <w:lang w:val="nl-NL"/>
        </w:rPr>
        <w:t>Luật sửa đổi, bổ sung một số điều của Luật Ban hành văn bản quy phạm pháp luật;</w:t>
      </w:r>
      <w:r w:rsidRPr="00481B0A">
        <w:t xml:space="preserve"> </w:t>
      </w:r>
      <w:r w:rsidRPr="00087025">
        <w:rPr>
          <w:rFonts w:asciiTheme="majorHAnsi" w:hAnsiTheme="majorHAnsi" w:cstheme="majorHAnsi"/>
          <w:color w:val="000000" w:themeColor="text1"/>
          <w:szCs w:val="28"/>
        </w:rPr>
        <w:t>Luật Quản lý</w:t>
      </w:r>
      <w:r>
        <w:rPr>
          <w:rFonts w:asciiTheme="majorHAnsi" w:hAnsiTheme="majorHAnsi" w:cstheme="majorHAnsi"/>
          <w:color w:val="000000" w:themeColor="text1"/>
          <w:szCs w:val="28"/>
        </w:rPr>
        <w:t>,</w:t>
      </w:r>
      <w:r w:rsidRPr="00087025">
        <w:rPr>
          <w:rFonts w:asciiTheme="majorHAnsi" w:hAnsiTheme="majorHAnsi" w:cstheme="majorHAnsi"/>
          <w:color w:val="000000" w:themeColor="text1"/>
          <w:szCs w:val="28"/>
        </w:rPr>
        <w:t xml:space="preserve"> sử dụng tài sả</w:t>
      </w:r>
      <w:r>
        <w:rPr>
          <w:rFonts w:asciiTheme="majorHAnsi" w:hAnsiTheme="majorHAnsi" w:cstheme="majorHAnsi"/>
          <w:color w:val="000000" w:themeColor="text1"/>
          <w:szCs w:val="28"/>
        </w:rPr>
        <w:t xml:space="preserve">n công và </w:t>
      </w:r>
      <w:r w:rsidRPr="00087025">
        <w:rPr>
          <w:rFonts w:asciiTheme="majorHAnsi" w:hAnsiTheme="majorHAnsi" w:cstheme="majorHAnsi"/>
          <w:color w:val="000000" w:themeColor="text1"/>
          <w:szCs w:val="28"/>
        </w:rPr>
        <w:t>các văn bản quy phạm pháp luật khác có liên quan</w:t>
      </w:r>
      <w:r w:rsidRPr="00481B0A">
        <w:t>.</w:t>
      </w:r>
    </w:p>
    <w:p w14:paraId="08934F1D" w14:textId="61D5C96F" w:rsidR="00087025" w:rsidRDefault="00183FFE" w:rsidP="00902D8F">
      <w:pPr>
        <w:spacing w:after="100" w:line="269" w:lineRule="auto"/>
        <w:ind w:firstLine="567"/>
        <w:jc w:val="both"/>
        <w:rPr>
          <w:rFonts w:asciiTheme="majorHAnsi" w:hAnsiTheme="majorHAnsi" w:cstheme="majorHAnsi"/>
          <w:color w:val="000000" w:themeColor="text1"/>
          <w:szCs w:val="28"/>
        </w:rPr>
      </w:pPr>
      <w:r>
        <w:t>Đ</w:t>
      </w:r>
      <w:r w:rsidRPr="00DF3C0A">
        <w:t xml:space="preserve">ẩy mạnh phân cấp trong </w:t>
      </w:r>
      <w:r>
        <w:t xml:space="preserve">công tác </w:t>
      </w:r>
      <w:r w:rsidRPr="00DF3C0A">
        <w:t xml:space="preserve">quản lý, sử dụng tài sản công </w:t>
      </w:r>
      <w:r>
        <w:t>theo</w:t>
      </w:r>
      <w:r w:rsidRPr="00DF3C0A">
        <w:t xml:space="preserve"> tinh thần Nghị quyết số 04/NQ-CP ngày 10/01/2022 của Chính phủ về đẩy mạnh phân cấp, phân quyền trong quản lý nhà nước</w:t>
      </w:r>
      <w:r>
        <w:t>; p</w:t>
      </w:r>
      <w:r w:rsidR="00087025" w:rsidRPr="00087025">
        <w:rPr>
          <w:rFonts w:asciiTheme="majorHAnsi" w:hAnsiTheme="majorHAnsi" w:cstheme="majorHAnsi"/>
          <w:color w:val="000000" w:themeColor="text1"/>
          <w:szCs w:val="28"/>
        </w:rPr>
        <w:t>hù hợp với điều kiện thực tế và khả năng quản lý của các cấp về tài sả</w:t>
      </w:r>
      <w:r w:rsidR="00902D8F">
        <w:rPr>
          <w:rFonts w:asciiTheme="majorHAnsi" w:hAnsiTheme="majorHAnsi" w:cstheme="majorHAnsi"/>
          <w:color w:val="000000" w:themeColor="text1"/>
          <w:szCs w:val="28"/>
        </w:rPr>
        <w:t xml:space="preserve">n công; </w:t>
      </w:r>
      <w:r w:rsidR="00087025" w:rsidRPr="00087025">
        <w:rPr>
          <w:rFonts w:asciiTheme="majorHAnsi" w:hAnsiTheme="majorHAnsi" w:cstheme="majorHAnsi"/>
          <w:color w:val="000000" w:themeColor="text1"/>
          <w:szCs w:val="28"/>
        </w:rPr>
        <w:t xml:space="preserve">khắc phục những vướng mắc của </w:t>
      </w:r>
      <w:r w:rsidR="00046C15" w:rsidRPr="007836A4">
        <w:rPr>
          <w:bCs/>
          <w:szCs w:val="28"/>
        </w:rPr>
        <w:t xml:space="preserve">Nghị quyết số 31/2018/NQ-HĐND ngày 08/12/2018; Nghị quyết số 100/2018/NQ-HĐND ngày 16/7/2021 sửa đổi, bổ sung một số điều của Quy định phân cấp quản lý tài sản công trên địa bàn tỉnh Quảng Trị ban hành kèm theo Nghị quyết số 31/2018/NQ-HĐND ngày 08/12/2018 và Nghị quyết số 31/2024/NQ-HĐND tỉnh </w:t>
      </w:r>
      <w:r w:rsidR="00046C15" w:rsidRPr="007836A4">
        <w:rPr>
          <w:bCs/>
          <w:szCs w:val="28"/>
        </w:rPr>
        <w:lastRenderedPageBreak/>
        <w:t>ngày 10/5/2024 của Hội đồng nhân dân tỉnh</w:t>
      </w:r>
      <w:r w:rsidR="00087025" w:rsidRPr="007836A4">
        <w:rPr>
          <w:rFonts w:asciiTheme="majorHAnsi" w:hAnsiTheme="majorHAnsi" w:cstheme="majorHAnsi"/>
          <w:szCs w:val="28"/>
        </w:rPr>
        <w:t>, đảm</w:t>
      </w:r>
      <w:r w:rsidR="00087025" w:rsidRPr="00087025">
        <w:rPr>
          <w:rFonts w:asciiTheme="majorHAnsi" w:hAnsiTheme="majorHAnsi" w:cstheme="majorHAnsi"/>
          <w:color w:val="000000" w:themeColor="text1"/>
          <w:szCs w:val="28"/>
        </w:rPr>
        <w:t xml:space="preserve"> bảo khả thi trong tổ chức thực hiện.</w:t>
      </w:r>
    </w:p>
    <w:p w14:paraId="565FAFEB" w14:textId="164EB5CC" w:rsidR="00760D00" w:rsidRPr="005812DE" w:rsidRDefault="00760D00"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 xml:space="preserve">III. </w:t>
      </w:r>
      <w:r w:rsidR="00061B9D" w:rsidRPr="005812DE">
        <w:rPr>
          <w:rFonts w:asciiTheme="majorHAnsi" w:hAnsiTheme="majorHAnsi" w:cstheme="majorHAnsi"/>
          <w:b/>
          <w:color w:val="000000" w:themeColor="text1"/>
          <w:szCs w:val="28"/>
        </w:rPr>
        <w:t>QUÁ TRÌNH XÂY DỰNG NGHỊ QUYẾT</w:t>
      </w:r>
    </w:p>
    <w:p w14:paraId="2DA98869" w14:textId="346F3607" w:rsidR="00744FFA" w:rsidRDefault="00F6690E" w:rsidP="00902D8F">
      <w:pPr>
        <w:spacing w:after="100" w:line="269" w:lineRule="auto"/>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 xml:space="preserve">UBND tỉnh đã giao cho Sở Tài chính chủ trì xây dựng dự thảo Tờ trình của UBND tỉnh, dự thảo Nghị quyết của HĐND tỉnh quy định </w:t>
      </w:r>
      <w:r w:rsidRPr="00B61065">
        <w:rPr>
          <w:szCs w:val="28"/>
        </w:rPr>
        <w:t xml:space="preserve">quản lý, sử dụng tài sản công và quy định thẩm quyền quyết định việc mua sắm hàng hóa, dịch vụ thuộc phạm vi quản lý của tỉnh </w:t>
      </w:r>
      <w:r>
        <w:rPr>
          <w:szCs w:val="28"/>
        </w:rPr>
        <w:t>Quảng Trị.</w:t>
      </w:r>
    </w:p>
    <w:p w14:paraId="2FECB30C" w14:textId="560E10BC" w:rsidR="00915EED" w:rsidRPr="005812DE" w:rsidRDefault="00915EED" w:rsidP="00902D8F">
      <w:pPr>
        <w:spacing w:after="100" w:line="269" w:lineRule="auto"/>
        <w:ind w:firstLine="567"/>
        <w:jc w:val="both"/>
        <w:rPr>
          <w:rFonts w:asciiTheme="majorHAnsi" w:hAnsiTheme="majorHAnsi" w:cstheme="majorHAnsi"/>
          <w:color w:val="000000" w:themeColor="text1"/>
          <w:szCs w:val="28"/>
          <w:shd w:val="clear" w:color="auto" w:fill="FFFFFF"/>
        </w:rPr>
      </w:pPr>
      <w:r w:rsidRPr="005812DE">
        <w:rPr>
          <w:rFonts w:asciiTheme="majorHAnsi" w:hAnsiTheme="majorHAnsi" w:cstheme="majorHAnsi"/>
          <w:color w:val="000000" w:themeColor="text1"/>
          <w:szCs w:val="28"/>
          <w:shd w:val="clear" w:color="auto" w:fill="FFFFFF"/>
        </w:rPr>
        <w:t xml:space="preserve">Trong quá trình </w:t>
      </w:r>
      <w:r w:rsidR="00F6690E">
        <w:rPr>
          <w:rFonts w:asciiTheme="majorHAnsi" w:hAnsiTheme="majorHAnsi" w:cstheme="majorHAnsi"/>
          <w:color w:val="000000" w:themeColor="text1"/>
          <w:szCs w:val="28"/>
          <w:shd w:val="clear" w:color="auto" w:fill="FFFFFF"/>
        </w:rPr>
        <w:t>soạn thảo,</w:t>
      </w:r>
      <w:r w:rsidRPr="005812DE">
        <w:rPr>
          <w:rFonts w:asciiTheme="majorHAnsi" w:hAnsiTheme="majorHAnsi" w:cstheme="majorHAnsi"/>
          <w:color w:val="000000" w:themeColor="text1"/>
          <w:szCs w:val="28"/>
          <w:shd w:val="clear" w:color="auto" w:fill="FFFFFF"/>
        </w:rPr>
        <w:t xml:space="preserve"> dự thảo Nghị quyết</w:t>
      </w:r>
      <w:r w:rsidR="00F6690E">
        <w:rPr>
          <w:rFonts w:asciiTheme="majorHAnsi" w:hAnsiTheme="majorHAnsi" w:cstheme="majorHAnsi"/>
          <w:color w:val="000000" w:themeColor="text1"/>
          <w:szCs w:val="28"/>
          <w:shd w:val="clear" w:color="auto" w:fill="FFFFFF"/>
        </w:rPr>
        <w:t xml:space="preserve"> đã được </w:t>
      </w:r>
      <w:r w:rsidRPr="005812DE">
        <w:rPr>
          <w:rFonts w:asciiTheme="majorHAnsi" w:hAnsiTheme="majorHAnsi" w:cstheme="majorHAnsi"/>
          <w:color w:val="000000" w:themeColor="text1"/>
          <w:szCs w:val="28"/>
          <w:shd w:val="clear" w:color="auto" w:fill="FFFFFF"/>
        </w:rPr>
        <w:t xml:space="preserve">đăng tải </w:t>
      </w:r>
      <w:r w:rsidR="00BD0332">
        <w:rPr>
          <w:rFonts w:asciiTheme="majorHAnsi" w:hAnsiTheme="majorHAnsi" w:cstheme="majorHAnsi"/>
          <w:color w:val="000000" w:themeColor="text1"/>
          <w:szCs w:val="28"/>
          <w:shd w:val="clear" w:color="auto" w:fill="FFFFFF"/>
        </w:rPr>
        <w:t xml:space="preserve">trên </w:t>
      </w:r>
      <w:r w:rsidR="00BD0332">
        <w:rPr>
          <w:rFonts w:asciiTheme="majorHAnsi" w:hAnsiTheme="majorHAnsi" w:cstheme="majorHAnsi"/>
          <w:color w:val="000000" w:themeColor="text1"/>
          <w:szCs w:val="28"/>
          <w:shd w:val="clear" w:color="auto" w:fill="FFFFFF"/>
          <w:lang w:val="vi-VN"/>
        </w:rPr>
        <w:t>C</w:t>
      </w:r>
      <w:r w:rsidRPr="005812DE">
        <w:rPr>
          <w:rFonts w:asciiTheme="majorHAnsi" w:hAnsiTheme="majorHAnsi" w:cstheme="majorHAnsi"/>
          <w:color w:val="000000" w:themeColor="text1"/>
          <w:szCs w:val="28"/>
          <w:shd w:val="clear" w:color="auto" w:fill="FFFFFF"/>
        </w:rPr>
        <w:t xml:space="preserve">ổng </w:t>
      </w:r>
      <w:r w:rsidR="00BD0332">
        <w:rPr>
          <w:rFonts w:asciiTheme="majorHAnsi" w:hAnsiTheme="majorHAnsi" w:cstheme="majorHAnsi"/>
          <w:color w:val="000000" w:themeColor="text1"/>
          <w:szCs w:val="28"/>
          <w:shd w:val="clear" w:color="auto" w:fill="FFFFFF"/>
          <w:lang w:val="vi-VN"/>
        </w:rPr>
        <w:t>T</w:t>
      </w:r>
      <w:r w:rsidRPr="005812DE">
        <w:rPr>
          <w:rFonts w:asciiTheme="majorHAnsi" w:hAnsiTheme="majorHAnsi" w:cstheme="majorHAnsi"/>
          <w:color w:val="000000" w:themeColor="text1"/>
          <w:szCs w:val="28"/>
          <w:shd w:val="clear" w:color="auto" w:fill="FFFFFF"/>
        </w:rPr>
        <w:t xml:space="preserve">hông tin điện tử của tỉnh để lấy ý kiến góp ý rộng rãi của các </w:t>
      </w:r>
      <w:r w:rsidR="00506FE0">
        <w:rPr>
          <w:rFonts w:asciiTheme="majorHAnsi" w:hAnsiTheme="majorHAnsi" w:cstheme="majorHAnsi"/>
          <w:color w:val="000000" w:themeColor="text1"/>
          <w:szCs w:val="28"/>
          <w:shd w:val="clear" w:color="auto" w:fill="FFFFFF"/>
        </w:rPr>
        <w:t xml:space="preserve">cơ quan, </w:t>
      </w:r>
      <w:r w:rsidRPr="005812DE">
        <w:rPr>
          <w:rFonts w:asciiTheme="majorHAnsi" w:hAnsiTheme="majorHAnsi" w:cstheme="majorHAnsi"/>
          <w:color w:val="000000" w:themeColor="text1"/>
          <w:szCs w:val="28"/>
          <w:shd w:val="clear" w:color="auto" w:fill="FFFFFF"/>
        </w:rPr>
        <w:t xml:space="preserve">tổ chức, </w:t>
      </w:r>
      <w:r w:rsidR="004C6194" w:rsidRPr="005812DE">
        <w:rPr>
          <w:rFonts w:asciiTheme="majorHAnsi" w:hAnsiTheme="majorHAnsi" w:cstheme="majorHAnsi"/>
          <w:color w:val="000000" w:themeColor="text1"/>
          <w:szCs w:val="28"/>
          <w:shd w:val="clear" w:color="auto" w:fill="FFFFFF"/>
        </w:rPr>
        <w:t xml:space="preserve">cá nhân, </w:t>
      </w:r>
      <w:r w:rsidRPr="005812DE">
        <w:rPr>
          <w:rFonts w:asciiTheme="majorHAnsi" w:hAnsiTheme="majorHAnsi" w:cstheme="majorHAnsi"/>
          <w:color w:val="000000" w:themeColor="text1"/>
          <w:szCs w:val="28"/>
          <w:shd w:val="clear" w:color="auto" w:fill="FFFFFF"/>
        </w:rPr>
        <w:t xml:space="preserve">đơn vị có liên quan; đồng thời, lấy ý kiến góp ý bằng văn bản của các </w:t>
      </w:r>
      <w:r w:rsidR="00F6690E">
        <w:rPr>
          <w:rFonts w:asciiTheme="majorHAnsi" w:hAnsiTheme="majorHAnsi" w:cstheme="majorHAnsi"/>
          <w:color w:val="000000" w:themeColor="text1"/>
          <w:szCs w:val="28"/>
          <w:shd w:val="clear" w:color="auto" w:fill="FFFFFF"/>
        </w:rPr>
        <w:t>S</w:t>
      </w:r>
      <w:r w:rsidRPr="005812DE">
        <w:rPr>
          <w:rFonts w:asciiTheme="majorHAnsi" w:hAnsiTheme="majorHAnsi" w:cstheme="majorHAnsi"/>
          <w:color w:val="000000" w:themeColor="text1"/>
          <w:szCs w:val="28"/>
          <w:shd w:val="clear" w:color="auto" w:fill="FFFFFF"/>
        </w:rPr>
        <w:t xml:space="preserve">ở, </w:t>
      </w:r>
      <w:r w:rsidR="00F6690E">
        <w:rPr>
          <w:rFonts w:asciiTheme="majorHAnsi" w:hAnsiTheme="majorHAnsi" w:cstheme="majorHAnsi"/>
          <w:color w:val="000000" w:themeColor="text1"/>
          <w:szCs w:val="28"/>
          <w:shd w:val="clear" w:color="auto" w:fill="FFFFFF"/>
        </w:rPr>
        <w:t xml:space="preserve">Ban </w:t>
      </w:r>
      <w:r w:rsidRPr="005812DE">
        <w:rPr>
          <w:rFonts w:asciiTheme="majorHAnsi" w:hAnsiTheme="majorHAnsi" w:cstheme="majorHAnsi"/>
          <w:color w:val="000000" w:themeColor="text1"/>
          <w:szCs w:val="28"/>
          <w:shd w:val="clear" w:color="auto" w:fill="FFFFFF"/>
        </w:rPr>
        <w:t xml:space="preserve">ngành, </w:t>
      </w:r>
      <w:r w:rsidR="00506FE0">
        <w:rPr>
          <w:rFonts w:asciiTheme="majorHAnsi" w:hAnsiTheme="majorHAnsi" w:cstheme="majorHAnsi"/>
          <w:color w:val="000000" w:themeColor="text1"/>
          <w:szCs w:val="28"/>
          <w:shd w:val="clear" w:color="auto" w:fill="FFFFFF"/>
        </w:rPr>
        <w:t xml:space="preserve">đơn vị, </w:t>
      </w:r>
      <w:r w:rsidRPr="005812DE">
        <w:rPr>
          <w:rFonts w:asciiTheme="majorHAnsi" w:hAnsiTheme="majorHAnsi" w:cstheme="majorHAnsi"/>
          <w:color w:val="000000" w:themeColor="text1"/>
          <w:szCs w:val="28"/>
          <w:shd w:val="clear" w:color="auto" w:fill="FFFFFF"/>
        </w:rPr>
        <w:t>đị</w:t>
      </w:r>
      <w:r w:rsidR="004C6194" w:rsidRPr="005812DE">
        <w:rPr>
          <w:rFonts w:asciiTheme="majorHAnsi" w:hAnsiTheme="majorHAnsi" w:cstheme="majorHAnsi"/>
          <w:color w:val="000000" w:themeColor="text1"/>
          <w:szCs w:val="28"/>
          <w:shd w:val="clear" w:color="auto" w:fill="FFFFFF"/>
        </w:rPr>
        <w:t>a phương</w:t>
      </w:r>
      <w:r w:rsidRPr="005812DE">
        <w:rPr>
          <w:rFonts w:asciiTheme="majorHAnsi" w:hAnsiTheme="majorHAnsi" w:cstheme="majorHAnsi"/>
          <w:color w:val="000000" w:themeColor="text1"/>
          <w:szCs w:val="28"/>
          <w:shd w:val="clear" w:color="auto" w:fill="FFFFFF"/>
        </w:rPr>
        <w:t xml:space="preserve"> để thống nhất nội dung dự thảo Nghị quyết; </w:t>
      </w:r>
      <w:r w:rsidR="00506FE0">
        <w:rPr>
          <w:rFonts w:asciiTheme="majorHAnsi" w:hAnsiTheme="majorHAnsi" w:cstheme="majorHAnsi"/>
          <w:color w:val="000000" w:themeColor="text1"/>
          <w:szCs w:val="28"/>
          <w:shd w:val="clear" w:color="auto" w:fill="FFFFFF"/>
        </w:rPr>
        <w:t xml:space="preserve">ý kiến tham gia của UBMTTQ Việt Nam tỉnh; </w:t>
      </w:r>
      <w:r w:rsidRPr="005812DE">
        <w:rPr>
          <w:rFonts w:asciiTheme="majorHAnsi" w:hAnsiTheme="majorHAnsi" w:cstheme="majorHAnsi"/>
          <w:color w:val="000000" w:themeColor="text1"/>
          <w:szCs w:val="28"/>
          <w:shd w:val="clear" w:color="auto" w:fill="FFFFFF"/>
        </w:rPr>
        <w:t>gửi Sở Tư pháp thẩm định theo quy định; tiếp thu, hoàn thiện dự thảo Nghị quyết để trình HĐND tỉnh ban hành.</w:t>
      </w:r>
    </w:p>
    <w:p w14:paraId="269DA3AF" w14:textId="77777777" w:rsidR="00664BF6" w:rsidRPr="005812DE" w:rsidRDefault="00664BF6"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IV. BỐ CỤC VÀ NỘI DUNG CƠ BẢN CỦA NGHỊ QUYẾT</w:t>
      </w:r>
    </w:p>
    <w:p w14:paraId="089D3FA1" w14:textId="77777777" w:rsidR="00664BF6" w:rsidRDefault="00664BF6"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1. Bố cục</w:t>
      </w:r>
      <w:r w:rsidR="0091676E" w:rsidRPr="005812DE">
        <w:rPr>
          <w:rFonts w:asciiTheme="majorHAnsi" w:hAnsiTheme="majorHAnsi" w:cstheme="majorHAnsi"/>
          <w:b/>
          <w:color w:val="000000" w:themeColor="text1"/>
          <w:szCs w:val="28"/>
        </w:rPr>
        <w:t xml:space="preserve"> của Nghị quyết</w:t>
      </w:r>
    </w:p>
    <w:p w14:paraId="776518A0" w14:textId="7234640F" w:rsidR="00C84425" w:rsidRPr="00C84425" w:rsidRDefault="00C84425" w:rsidP="00902D8F">
      <w:pPr>
        <w:spacing w:after="100" w:line="269" w:lineRule="auto"/>
        <w:ind w:firstLine="567"/>
        <w:jc w:val="both"/>
        <w:rPr>
          <w:rFonts w:asciiTheme="majorHAnsi" w:hAnsiTheme="majorHAnsi" w:cstheme="majorHAnsi"/>
          <w:color w:val="000000" w:themeColor="text1"/>
          <w:szCs w:val="28"/>
        </w:rPr>
      </w:pPr>
      <w:r w:rsidRPr="00C84425">
        <w:rPr>
          <w:rFonts w:asciiTheme="majorHAnsi" w:hAnsiTheme="majorHAnsi" w:cstheme="majorHAnsi"/>
          <w:color w:val="000000" w:themeColor="text1"/>
          <w:szCs w:val="28"/>
        </w:rPr>
        <w:t xml:space="preserve">Nghị quyết được bố cục thành 2 Điều và kèm </w:t>
      </w:r>
      <w:proofErr w:type="gramStart"/>
      <w:r w:rsidRPr="00C84425">
        <w:rPr>
          <w:rFonts w:asciiTheme="majorHAnsi" w:hAnsiTheme="majorHAnsi" w:cstheme="majorHAnsi"/>
          <w:color w:val="000000" w:themeColor="text1"/>
          <w:szCs w:val="28"/>
        </w:rPr>
        <w:t>theo</w:t>
      </w:r>
      <w:proofErr w:type="gramEnd"/>
      <w:r w:rsidRPr="00C84425">
        <w:rPr>
          <w:rFonts w:asciiTheme="majorHAnsi" w:hAnsiTheme="majorHAnsi" w:cstheme="majorHAnsi"/>
          <w:color w:val="000000" w:themeColor="text1"/>
          <w:szCs w:val="28"/>
        </w:rPr>
        <w:t xml:space="preserve"> văn bản quy định gồm </w:t>
      </w:r>
      <w:r>
        <w:rPr>
          <w:rFonts w:asciiTheme="majorHAnsi" w:hAnsiTheme="majorHAnsi" w:cstheme="majorHAnsi"/>
          <w:color w:val="000000" w:themeColor="text1"/>
          <w:szCs w:val="28"/>
        </w:rPr>
        <w:t>1</w:t>
      </w:r>
      <w:r w:rsidR="00506FE0">
        <w:rPr>
          <w:rFonts w:asciiTheme="majorHAnsi" w:hAnsiTheme="majorHAnsi" w:cstheme="majorHAnsi"/>
          <w:color w:val="000000" w:themeColor="text1"/>
          <w:szCs w:val="28"/>
        </w:rPr>
        <w:t>6</w:t>
      </w:r>
      <w:r w:rsidRPr="00C84425">
        <w:rPr>
          <w:rFonts w:asciiTheme="majorHAnsi" w:hAnsiTheme="majorHAnsi" w:cstheme="majorHAnsi"/>
          <w:color w:val="000000" w:themeColor="text1"/>
          <w:szCs w:val="28"/>
        </w:rPr>
        <w:t xml:space="preserve"> Điều.</w:t>
      </w:r>
    </w:p>
    <w:p w14:paraId="2975901A" w14:textId="77777777" w:rsidR="0091676E" w:rsidRPr="005812DE" w:rsidRDefault="0091676E" w:rsidP="00902D8F">
      <w:pPr>
        <w:spacing w:after="100" w:line="269" w:lineRule="auto"/>
        <w:ind w:firstLine="567"/>
        <w:jc w:val="both"/>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2. Nội dung cơ bản của Nghị quyết</w:t>
      </w:r>
    </w:p>
    <w:p w14:paraId="2FB8BE58" w14:textId="425E38BC" w:rsidR="007B446C" w:rsidRPr="0054357A" w:rsidRDefault="005B6409" w:rsidP="00902D8F">
      <w:pPr>
        <w:spacing w:after="100" w:line="269" w:lineRule="auto"/>
        <w:ind w:firstLine="567"/>
        <w:jc w:val="both"/>
      </w:pPr>
      <w:r>
        <w:t>Q</w:t>
      </w:r>
      <w:r w:rsidRPr="005B6409">
        <w:t xml:space="preserve">uy định quản lý, sử dụng tài sản công và quy định thẩm quyền quyết định việc mua sắm hàng hóa, dịch vụ thuộc phạm </w:t>
      </w:r>
      <w:proofErr w:type="gramStart"/>
      <w:r w:rsidRPr="005B6409">
        <w:t>vi</w:t>
      </w:r>
      <w:proofErr w:type="gramEnd"/>
      <w:r w:rsidRPr="005B6409">
        <w:t xml:space="preserve"> quản lý của tỉnh </w:t>
      </w:r>
      <w:r w:rsidR="006E5529">
        <w:t>Quảng Trị</w:t>
      </w:r>
      <w:r w:rsidR="00605D51" w:rsidRPr="0054357A">
        <w:t xml:space="preserve">, cụ thể </w:t>
      </w:r>
      <w:r>
        <w:t>gồm các Điều</w:t>
      </w:r>
      <w:r w:rsidR="00605D51" w:rsidRPr="0054357A">
        <w:t xml:space="preserve"> sau:</w:t>
      </w:r>
    </w:p>
    <w:p w14:paraId="68375528" w14:textId="77777777" w:rsidR="0054357A" w:rsidRPr="0054357A" w:rsidRDefault="0054357A" w:rsidP="00902D8F">
      <w:pPr>
        <w:spacing w:after="100" w:line="269" w:lineRule="auto"/>
        <w:ind w:firstLine="567"/>
        <w:jc w:val="both"/>
      </w:pPr>
      <w:proofErr w:type="gramStart"/>
      <w:r w:rsidRPr="0054357A">
        <w:t>Điều 1.</w:t>
      </w:r>
      <w:proofErr w:type="gramEnd"/>
      <w:r w:rsidRPr="0054357A">
        <w:t xml:space="preserve"> Phạm </w:t>
      </w:r>
      <w:proofErr w:type="gramStart"/>
      <w:r w:rsidRPr="0054357A">
        <w:t>vi</w:t>
      </w:r>
      <w:proofErr w:type="gramEnd"/>
      <w:r w:rsidRPr="0054357A">
        <w:t xml:space="preserve"> điều chỉnh </w:t>
      </w:r>
    </w:p>
    <w:p w14:paraId="0B8549FC" w14:textId="77777777" w:rsidR="0054357A" w:rsidRPr="0054357A" w:rsidRDefault="0054357A" w:rsidP="00902D8F">
      <w:pPr>
        <w:spacing w:after="100" w:line="269" w:lineRule="auto"/>
        <w:ind w:firstLine="567"/>
        <w:jc w:val="both"/>
      </w:pPr>
      <w:proofErr w:type="gramStart"/>
      <w:r w:rsidRPr="0054357A">
        <w:t>Điều 2.</w:t>
      </w:r>
      <w:proofErr w:type="gramEnd"/>
      <w:r w:rsidRPr="0054357A">
        <w:t xml:space="preserve"> Đối tượng áp dụng</w:t>
      </w:r>
    </w:p>
    <w:p w14:paraId="228AE613" w14:textId="77777777" w:rsidR="0054357A" w:rsidRPr="0054357A" w:rsidRDefault="0054357A" w:rsidP="00902D8F">
      <w:pPr>
        <w:spacing w:after="100" w:line="269" w:lineRule="auto"/>
        <w:ind w:firstLine="567"/>
        <w:jc w:val="both"/>
      </w:pPr>
      <w:proofErr w:type="gramStart"/>
      <w:r w:rsidRPr="0054357A">
        <w:t>Điều 3.</w:t>
      </w:r>
      <w:proofErr w:type="gramEnd"/>
      <w:r w:rsidRPr="0054357A">
        <w:t xml:space="preserve"> Nguyên tắc </w:t>
      </w:r>
      <w:proofErr w:type="gramStart"/>
      <w:r w:rsidRPr="0054357A">
        <w:t>chung</w:t>
      </w:r>
      <w:proofErr w:type="gramEnd"/>
    </w:p>
    <w:p w14:paraId="489BAA7F" w14:textId="1CAFE144" w:rsidR="0054357A" w:rsidRPr="0054357A" w:rsidRDefault="0054357A" w:rsidP="00902D8F">
      <w:pPr>
        <w:spacing w:after="100" w:line="269" w:lineRule="auto"/>
        <w:ind w:firstLine="567"/>
        <w:jc w:val="both"/>
      </w:pPr>
      <w:proofErr w:type="gramStart"/>
      <w:r w:rsidRPr="0054357A">
        <w:t>Điều 4.</w:t>
      </w:r>
      <w:proofErr w:type="gramEnd"/>
      <w:r w:rsidRPr="0054357A">
        <w:t xml:space="preserve"> Thẩm quyền quyết định mua sắm tài sản công </w:t>
      </w:r>
      <w:r w:rsidR="008E217D">
        <w:t xml:space="preserve">(bao gồm tài sản công là vật tiêu hao) </w:t>
      </w:r>
      <w:r w:rsidRPr="0054357A">
        <w:t>và việc mua sắm hàng hóa, dịch vụ</w:t>
      </w:r>
      <w:r w:rsidR="008E217D">
        <w:t xml:space="preserve"> (trừ quy định mua sắm tài sản, hàng hóa, dịch vụ tại Điều 15, 16 Quy định này)</w:t>
      </w:r>
    </w:p>
    <w:p w14:paraId="50398030" w14:textId="77777777" w:rsidR="0054357A" w:rsidRDefault="0054357A" w:rsidP="00902D8F">
      <w:pPr>
        <w:spacing w:after="100" w:line="269" w:lineRule="auto"/>
        <w:ind w:firstLine="567"/>
        <w:jc w:val="both"/>
      </w:pPr>
      <w:proofErr w:type="gramStart"/>
      <w:r w:rsidRPr="0054357A">
        <w:t>Điều 5.</w:t>
      </w:r>
      <w:proofErr w:type="gramEnd"/>
      <w:r w:rsidRPr="0054357A">
        <w:t xml:space="preserve"> Thẩm quyền quyết định thuê tài sản</w:t>
      </w:r>
    </w:p>
    <w:p w14:paraId="754A7729" w14:textId="1DA4767B" w:rsidR="005E480F" w:rsidRPr="0054357A" w:rsidRDefault="005E480F" w:rsidP="00902D8F">
      <w:pPr>
        <w:spacing w:after="100" w:line="269" w:lineRule="auto"/>
        <w:ind w:firstLine="567"/>
        <w:jc w:val="both"/>
      </w:pPr>
      <w:proofErr w:type="gramStart"/>
      <w:r w:rsidRPr="005E480F">
        <w:t>Điều 6.</w:t>
      </w:r>
      <w:proofErr w:type="gramEnd"/>
      <w:r w:rsidRPr="005E480F">
        <w:t xml:space="preserve"> Thẩm quyền quyết định khai thác tài sản công</w:t>
      </w:r>
    </w:p>
    <w:p w14:paraId="3CD24379" w14:textId="5036F05C" w:rsidR="0054357A" w:rsidRPr="0054357A" w:rsidRDefault="0054357A" w:rsidP="00902D8F">
      <w:pPr>
        <w:spacing w:after="100" w:line="269" w:lineRule="auto"/>
        <w:ind w:firstLine="567"/>
        <w:jc w:val="both"/>
      </w:pPr>
      <w:proofErr w:type="gramStart"/>
      <w:r w:rsidRPr="0054357A">
        <w:t xml:space="preserve">Điều </w:t>
      </w:r>
      <w:r w:rsidR="005E480F">
        <w:t>7</w:t>
      </w:r>
      <w:r w:rsidRPr="0054357A">
        <w:t>.</w:t>
      </w:r>
      <w:proofErr w:type="gramEnd"/>
      <w:r w:rsidRPr="0054357A">
        <w:t xml:space="preserve"> Thẩm quyền quyết định </w:t>
      </w:r>
      <w:proofErr w:type="gramStart"/>
      <w:r w:rsidRPr="0054357A">
        <w:t>thu</w:t>
      </w:r>
      <w:proofErr w:type="gramEnd"/>
      <w:r w:rsidRPr="0054357A">
        <w:t xml:space="preserve"> hồi tài sản công </w:t>
      </w:r>
    </w:p>
    <w:p w14:paraId="2BA4CBB2" w14:textId="01514E23" w:rsidR="0054357A" w:rsidRPr="0054357A" w:rsidRDefault="0054357A" w:rsidP="00902D8F">
      <w:pPr>
        <w:spacing w:after="100" w:line="269" w:lineRule="auto"/>
        <w:ind w:firstLine="567"/>
        <w:jc w:val="both"/>
      </w:pPr>
      <w:proofErr w:type="gramStart"/>
      <w:r w:rsidRPr="0054357A">
        <w:t xml:space="preserve">Điều </w:t>
      </w:r>
      <w:r w:rsidR="005E480F">
        <w:t>8</w:t>
      </w:r>
      <w:r w:rsidRPr="0054357A">
        <w:t>.</w:t>
      </w:r>
      <w:proofErr w:type="gramEnd"/>
      <w:r w:rsidRPr="0054357A">
        <w:t xml:space="preserve"> Thẩm quyền quyết định điều chuyển tài sản công </w:t>
      </w:r>
    </w:p>
    <w:p w14:paraId="2A474BEF" w14:textId="4ED6D0AB" w:rsidR="0054357A" w:rsidRDefault="0054357A" w:rsidP="00902D8F">
      <w:pPr>
        <w:spacing w:after="100" w:line="269" w:lineRule="auto"/>
        <w:ind w:firstLine="567"/>
        <w:jc w:val="both"/>
      </w:pPr>
      <w:proofErr w:type="gramStart"/>
      <w:r w:rsidRPr="0054357A">
        <w:t xml:space="preserve">Điều </w:t>
      </w:r>
      <w:r w:rsidR="005E480F">
        <w:t>9.</w:t>
      </w:r>
      <w:proofErr w:type="gramEnd"/>
      <w:r w:rsidRPr="0054357A">
        <w:t xml:space="preserve"> Thẩm quyền quyết định bán tài sản </w:t>
      </w:r>
      <w:r w:rsidR="008E217D">
        <w:t>công là tài sản cố định</w:t>
      </w:r>
    </w:p>
    <w:p w14:paraId="40B04B55" w14:textId="77777777" w:rsidR="005E480F" w:rsidRPr="0054357A" w:rsidRDefault="005E480F" w:rsidP="00902D8F">
      <w:pPr>
        <w:spacing w:after="100" w:line="269" w:lineRule="auto"/>
        <w:ind w:firstLine="567"/>
        <w:jc w:val="both"/>
      </w:pPr>
      <w:proofErr w:type="gramStart"/>
      <w:r w:rsidRPr="005E480F">
        <w:t>Điều 10.</w:t>
      </w:r>
      <w:proofErr w:type="gramEnd"/>
      <w:r w:rsidRPr="005E480F">
        <w:t xml:space="preserve"> Thẩm quyền quyết định giá trị của tài sản gắn liền với đất khi bán trụ sở làm việc</w:t>
      </w:r>
    </w:p>
    <w:p w14:paraId="3F45D104" w14:textId="41F7599A" w:rsidR="0054357A" w:rsidRDefault="0054357A" w:rsidP="00902D8F">
      <w:pPr>
        <w:spacing w:after="100" w:line="269" w:lineRule="auto"/>
        <w:ind w:firstLine="567"/>
        <w:jc w:val="both"/>
      </w:pPr>
      <w:proofErr w:type="gramStart"/>
      <w:r w:rsidRPr="0054357A">
        <w:t xml:space="preserve">Điều </w:t>
      </w:r>
      <w:r w:rsidR="005E480F">
        <w:t>11</w:t>
      </w:r>
      <w:r w:rsidRPr="0054357A">
        <w:t>.</w:t>
      </w:r>
      <w:proofErr w:type="gramEnd"/>
      <w:r w:rsidRPr="0054357A">
        <w:t xml:space="preserve"> Thẩm quyền quyết định thanh lý tài sản </w:t>
      </w:r>
      <w:r w:rsidR="008E217D">
        <w:t xml:space="preserve">công là tài sản </w:t>
      </w:r>
      <w:r w:rsidR="005E480F">
        <w:t>cố định</w:t>
      </w:r>
    </w:p>
    <w:p w14:paraId="0CA4F750" w14:textId="60DF3A05" w:rsidR="0054357A" w:rsidRPr="0054357A" w:rsidRDefault="0054357A" w:rsidP="00902D8F">
      <w:pPr>
        <w:spacing w:after="100" w:line="269" w:lineRule="auto"/>
        <w:ind w:firstLine="567"/>
        <w:jc w:val="both"/>
      </w:pPr>
      <w:proofErr w:type="gramStart"/>
      <w:r w:rsidRPr="0054357A">
        <w:lastRenderedPageBreak/>
        <w:t>Điều 1</w:t>
      </w:r>
      <w:r w:rsidR="005E480F">
        <w:t>2</w:t>
      </w:r>
      <w:r w:rsidRPr="0054357A">
        <w:t>.</w:t>
      </w:r>
      <w:proofErr w:type="gramEnd"/>
      <w:r w:rsidRPr="0054357A">
        <w:t xml:space="preserve"> Thẩm quyền quyết định tiêu hủy tài sản </w:t>
      </w:r>
      <w:r w:rsidR="008E217D">
        <w:t xml:space="preserve">công là tài sản </w:t>
      </w:r>
      <w:r w:rsidR="005E480F">
        <w:t>cố định</w:t>
      </w:r>
    </w:p>
    <w:p w14:paraId="62CCA033" w14:textId="654BD4B2" w:rsidR="0054357A" w:rsidRPr="0054357A" w:rsidRDefault="0054357A" w:rsidP="00902D8F">
      <w:pPr>
        <w:spacing w:after="100" w:line="269" w:lineRule="auto"/>
        <w:ind w:firstLine="567"/>
        <w:jc w:val="both"/>
      </w:pPr>
      <w:proofErr w:type="gramStart"/>
      <w:r w:rsidRPr="0054357A">
        <w:t>Điều 1</w:t>
      </w:r>
      <w:r w:rsidR="005E480F">
        <w:t>3</w:t>
      </w:r>
      <w:r w:rsidRPr="0054357A">
        <w:t>.</w:t>
      </w:r>
      <w:proofErr w:type="gramEnd"/>
      <w:r w:rsidRPr="0054357A">
        <w:t xml:space="preserve"> Thẩm quyền quyết định xử lý tài sản </w:t>
      </w:r>
      <w:r w:rsidR="008E217D">
        <w:t xml:space="preserve">công là tài sản </w:t>
      </w:r>
      <w:r w:rsidR="005E480F">
        <w:t>cố định</w:t>
      </w:r>
      <w:r w:rsidRPr="0054357A">
        <w:t xml:space="preserve"> trong trường hợp bị mất, bị hủy hoại</w:t>
      </w:r>
    </w:p>
    <w:p w14:paraId="47EC491D" w14:textId="5615CCA4" w:rsidR="0054357A" w:rsidRPr="0054357A" w:rsidRDefault="0054357A" w:rsidP="00902D8F">
      <w:pPr>
        <w:spacing w:after="100" w:line="269" w:lineRule="auto"/>
        <w:ind w:firstLine="567"/>
        <w:jc w:val="both"/>
      </w:pPr>
      <w:proofErr w:type="gramStart"/>
      <w:r w:rsidRPr="0054357A">
        <w:t>Điều 1</w:t>
      </w:r>
      <w:r w:rsidR="005E480F">
        <w:t>4</w:t>
      </w:r>
      <w:r w:rsidRPr="0054357A">
        <w:t>.</w:t>
      </w:r>
      <w:proofErr w:type="gramEnd"/>
      <w:r w:rsidRPr="0054357A">
        <w:t xml:space="preserve"> Thẩm quyền phê duyệt phương án</w:t>
      </w:r>
      <w:r w:rsidR="005E480F">
        <w:t xml:space="preserve"> giao,</w:t>
      </w:r>
      <w:r w:rsidRPr="0054357A">
        <w:t xml:space="preserve"> điều chuyển tài sản cho cơ quan, tổ chức, đơn vị, dự án thuộc phạm vi quản lý của địa phương; bán; thanh lý; tiêu hủy; xử lý tài sản trong trường hợp bị mất, bị hủy hoại </w:t>
      </w:r>
      <w:r w:rsidR="008E217D">
        <w:t>đối với tài sản phục vụ hoạt động của</w:t>
      </w:r>
      <w:r w:rsidRPr="0054357A">
        <w:t xml:space="preserve"> các dự án sử dụng vốn nhà nước thuộc địa phương quản lý</w:t>
      </w:r>
    </w:p>
    <w:p w14:paraId="5F0B683B" w14:textId="781927D7" w:rsidR="0054357A" w:rsidRPr="0054357A" w:rsidRDefault="0054357A" w:rsidP="00902D8F">
      <w:pPr>
        <w:spacing w:after="100" w:line="269" w:lineRule="auto"/>
        <w:ind w:firstLine="567"/>
        <w:jc w:val="both"/>
      </w:pPr>
      <w:proofErr w:type="gramStart"/>
      <w:r w:rsidRPr="0054357A">
        <w:t>Điều 1</w:t>
      </w:r>
      <w:r w:rsidR="005E480F">
        <w:t>5</w:t>
      </w:r>
      <w:r w:rsidRPr="0054357A">
        <w:t>.</w:t>
      </w:r>
      <w:proofErr w:type="gramEnd"/>
      <w:r w:rsidRPr="0054357A">
        <w:t xml:space="preserve"> Thẩm quyền </w:t>
      </w:r>
      <w:r w:rsidR="008E217D">
        <w:t xml:space="preserve">quyết định mua sắm tài sản của các nhiệm vụ khoa học và công nghệ sử dụng nguồn ngân sách nhà nước đối với nguồn kinh phí thuộc phạm </w:t>
      </w:r>
      <w:proofErr w:type="gramStart"/>
      <w:r w:rsidR="008E217D">
        <w:t>vi</w:t>
      </w:r>
      <w:proofErr w:type="gramEnd"/>
      <w:r w:rsidR="008E217D">
        <w:t xml:space="preserve"> quản lý của tỉnh Quảng Trị.</w:t>
      </w:r>
    </w:p>
    <w:p w14:paraId="6275CA5E" w14:textId="1ECB20BF" w:rsidR="008E217D" w:rsidRDefault="0054357A" w:rsidP="00902D8F">
      <w:pPr>
        <w:spacing w:after="100" w:line="269" w:lineRule="auto"/>
        <w:ind w:firstLine="567"/>
        <w:jc w:val="both"/>
        <w:rPr>
          <w:color w:val="000000"/>
          <w:szCs w:val="28"/>
          <w:lang w:val="nb-NO"/>
        </w:rPr>
      </w:pPr>
      <w:proofErr w:type="gramStart"/>
      <w:r w:rsidRPr="0054357A">
        <w:t>Điều 1</w:t>
      </w:r>
      <w:r w:rsidR="005E480F">
        <w:t>6</w:t>
      </w:r>
      <w:r w:rsidRPr="0054357A">
        <w:t>.</w:t>
      </w:r>
      <w:proofErr w:type="gramEnd"/>
      <w:r w:rsidRPr="0054357A">
        <w:t xml:space="preserve"> Thẩm quyền </w:t>
      </w:r>
      <w:r w:rsidR="008E217D">
        <w:t xml:space="preserve">quyết định việc mua sắm đối với nguồn kinh phí khoa học và công nghệ thuộc phạm vi </w:t>
      </w:r>
      <w:r w:rsidR="008E217D" w:rsidRPr="008E217D">
        <w:rPr>
          <w:color w:val="000000"/>
          <w:szCs w:val="28"/>
          <w:lang w:val="nb-NO"/>
        </w:rPr>
        <w:t>quản lý của tỉnh Quảng Trị (bao gồm cả việc mua sắm tại cơ quan, đơn vị thuộc phạm vi quản lý và cơ quan, tổ chức, đơn vị, cá nhân khác thực hiện nhiệm vụ khoa học và công nghệ không thuộc phạm vu quản lý của địa phương)</w:t>
      </w:r>
    </w:p>
    <w:p w14:paraId="1451074B" w14:textId="756744F4" w:rsidR="008E217D" w:rsidRPr="008E217D" w:rsidRDefault="008E217D" w:rsidP="00902D8F">
      <w:pPr>
        <w:spacing w:after="100" w:line="269" w:lineRule="auto"/>
        <w:ind w:firstLine="567"/>
        <w:jc w:val="both"/>
        <w:rPr>
          <w:rFonts w:asciiTheme="majorHAnsi" w:hAnsiTheme="majorHAnsi" w:cstheme="majorHAnsi"/>
          <w:color w:val="000000" w:themeColor="text1"/>
          <w:szCs w:val="28"/>
        </w:rPr>
      </w:pPr>
      <w:r w:rsidRPr="007A0653">
        <w:rPr>
          <w:b/>
          <w:shd w:val="clear" w:color="auto" w:fill="FFFFFF"/>
          <w:lang w:val="vi-VN"/>
        </w:rPr>
        <w:t>V. NHỮNG VẤN ĐỀ XIN Ý KIẾN:</w:t>
      </w:r>
      <w:r>
        <w:rPr>
          <w:b/>
          <w:shd w:val="clear" w:color="auto" w:fill="FFFFFF"/>
        </w:rPr>
        <w:t xml:space="preserve"> </w:t>
      </w:r>
      <w:r w:rsidRPr="007A0653">
        <w:rPr>
          <w:shd w:val="clear" w:color="auto" w:fill="FFFFFF"/>
          <w:lang w:val="vi-VN"/>
        </w:rPr>
        <w:t>Không.</w:t>
      </w:r>
    </w:p>
    <w:p w14:paraId="4020C80C" w14:textId="4C007C91" w:rsidR="00760D00" w:rsidRDefault="00CD00D6" w:rsidP="00902D8F">
      <w:pPr>
        <w:spacing w:after="100" w:line="269" w:lineRule="auto"/>
        <w:ind w:firstLine="567"/>
        <w:jc w:val="both"/>
        <w:rPr>
          <w:rFonts w:asciiTheme="majorHAnsi" w:hAnsiTheme="majorHAnsi" w:cstheme="majorHAnsi"/>
          <w:color w:val="000000" w:themeColor="text1"/>
          <w:szCs w:val="28"/>
        </w:rPr>
      </w:pPr>
      <w:r w:rsidRPr="005812DE">
        <w:rPr>
          <w:rFonts w:asciiTheme="majorHAnsi" w:hAnsiTheme="majorHAnsi" w:cstheme="majorHAnsi"/>
          <w:color w:val="000000" w:themeColor="text1"/>
          <w:szCs w:val="28"/>
        </w:rPr>
        <w:t>Trên đây là Tờ</w:t>
      </w:r>
      <w:r w:rsidR="007B446C">
        <w:rPr>
          <w:rFonts w:asciiTheme="majorHAnsi" w:hAnsiTheme="majorHAnsi" w:cstheme="majorHAnsi"/>
          <w:color w:val="000000" w:themeColor="text1"/>
          <w:szCs w:val="28"/>
        </w:rPr>
        <w:t xml:space="preserve"> trình </w:t>
      </w:r>
      <w:r w:rsidRPr="005812DE">
        <w:rPr>
          <w:rFonts w:asciiTheme="majorHAnsi" w:hAnsiTheme="majorHAnsi" w:cstheme="majorHAnsi"/>
          <w:color w:val="000000" w:themeColor="text1"/>
          <w:szCs w:val="28"/>
        </w:rPr>
        <w:t xml:space="preserve">dự thảo Nghị quyết </w:t>
      </w:r>
      <w:r w:rsidR="005B6409" w:rsidRPr="005B6409">
        <w:rPr>
          <w:rFonts w:asciiTheme="majorHAnsi" w:hAnsiTheme="majorHAnsi" w:cstheme="majorHAnsi"/>
          <w:color w:val="000000" w:themeColor="text1"/>
          <w:szCs w:val="28"/>
        </w:rPr>
        <w:t xml:space="preserve">Quy định quản lý, sử dụng tài sản công và quy định thẩm quyền quyết định việc mua sắm hàng hóa, dịch vụ thuộc phạm vi quản lý của tỉnh </w:t>
      </w:r>
      <w:r w:rsidR="008E217D">
        <w:rPr>
          <w:rFonts w:asciiTheme="majorHAnsi" w:hAnsiTheme="majorHAnsi" w:cstheme="majorHAnsi"/>
          <w:color w:val="000000" w:themeColor="text1"/>
          <w:szCs w:val="28"/>
        </w:rPr>
        <w:t>Quảng Trị</w:t>
      </w:r>
      <w:r w:rsidR="00D04416" w:rsidRPr="005812DE">
        <w:rPr>
          <w:rFonts w:asciiTheme="majorHAnsi" w:hAnsiTheme="majorHAnsi" w:cstheme="majorHAnsi"/>
          <w:iCs/>
          <w:color w:val="000000" w:themeColor="text1"/>
          <w:szCs w:val="28"/>
          <w:shd w:val="clear" w:color="auto" w:fill="FFFFFF"/>
        </w:rPr>
        <w:t>,</w:t>
      </w:r>
      <w:r w:rsidR="00D04416" w:rsidRPr="005812DE">
        <w:rPr>
          <w:rFonts w:asciiTheme="majorHAnsi" w:hAnsiTheme="majorHAnsi" w:cstheme="majorHAnsi"/>
          <w:color w:val="000000" w:themeColor="text1"/>
          <w:szCs w:val="28"/>
        </w:rPr>
        <w:t xml:space="preserve"> </w:t>
      </w:r>
      <w:r w:rsidR="00760D00" w:rsidRPr="005812DE">
        <w:rPr>
          <w:rFonts w:asciiTheme="majorHAnsi" w:hAnsiTheme="majorHAnsi" w:cstheme="majorHAnsi"/>
          <w:color w:val="000000" w:themeColor="text1"/>
          <w:szCs w:val="28"/>
        </w:rPr>
        <w:t>Ủy ban nhân dân tỉ</w:t>
      </w:r>
      <w:r w:rsidR="0043498A">
        <w:rPr>
          <w:rFonts w:asciiTheme="majorHAnsi" w:hAnsiTheme="majorHAnsi" w:cstheme="majorHAnsi"/>
          <w:color w:val="000000" w:themeColor="text1"/>
          <w:szCs w:val="28"/>
        </w:rPr>
        <w:t xml:space="preserve">nh </w:t>
      </w:r>
      <w:r w:rsidR="00760D00" w:rsidRPr="005812DE">
        <w:rPr>
          <w:rFonts w:asciiTheme="majorHAnsi" w:hAnsiTheme="majorHAnsi" w:cstheme="majorHAnsi"/>
          <w:color w:val="000000" w:themeColor="text1"/>
          <w:szCs w:val="28"/>
        </w:rPr>
        <w:t>trình Hội đồng nhân dân tỉnh xem xét, quyết đị</w:t>
      </w:r>
      <w:r w:rsidR="000E12A2" w:rsidRPr="005812DE">
        <w:rPr>
          <w:rFonts w:asciiTheme="majorHAnsi" w:hAnsiTheme="majorHAnsi" w:cstheme="majorHAnsi"/>
          <w:color w:val="000000" w:themeColor="text1"/>
          <w:szCs w:val="28"/>
        </w:rPr>
        <w:t>nh.</w:t>
      </w:r>
      <w:r w:rsidR="002E454C">
        <w:rPr>
          <w:rFonts w:asciiTheme="majorHAnsi" w:hAnsiTheme="majorHAnsi" w:cstheme="majorHAnsi"/>
          <w:color w:val="000000" w:themeColor="text1"/>
          <w:szCs w:val="28"/>
        </w:rPr>
        <w:t>/.</w:t>
      </w:r>
    </w:p>
    <w:p w14:paraId="22CAA337" w14:textId="35FB3494" w:rsidR="008E217D" w:rsidRPr="005812DE" w:rsidRDefault="008E217D" w:rsidP="00902D8F">
      <w:pPr>
        <w:spacing w:after="100" w:line="269" w:lineRule="auto"/>
        <w:ind w:firstLine="437"/>
        <w:jc w:val="both"/>
        <w:rPr>
          <w:rFonts w:asciiTheme="majorHAnsi" w:hAnsiTheme="majorHAnsi" w:cstheme="majorHAnsi"/>
          <w:color w:val="000000" w:themeColor="text1"/>
          <w:szCs w:val="28"/>
        </w:rPr>
      </w:pPr>
      <w:r w:rsidRPr="007A0653">
        <w:rPr>
          <w:i/>
          <w:spacing w:val="-6"/>
          <w:lang w:val="vi-VN"/>
        </w:rPr>
        <w:t xml:space="preserve">(Gửi kèm theo: </w:t>
      </w:r>
      <w:r w:rsidRPr="007A0653">
        <w:rPr>
          <w:i/>
          <w:lang w:val="vi-VN"/>
        </w:rPr>
        <w:t>Dự thảo Nghị quyết của HĐND tỉnh; Báo cáo thẩm định của Sở Tư pháp</w:t>
      </w:r>
      <w:r>
        <w:rPr>
          <w:i/>
        </w:rPr>
        <w:t xml:space="preserve"> s</w:t>
      </w:r>
      <w:r>
        <w:rPr>
          <w:i/>
          <w:lang w:val="vi-VN"/>
        </w:rPr>
        <w:t>ố</w:t>
      </w:r>
      <w:r>
        <w:rPr>
          <w:i/>
        </w:rPr>
        <w:t xml:space="preserve"> .......</w:t>
      </w:r>
      <w:r w:rsidRPr="007A0653">
        <w:rPr>
          <w:i/>
          <w:lang w:val="vi-VN"/>
        </w:rPr>
        <w:t>/BC-STP ngày</w:t>
      </w:r>
      <w:r>
        <w:rPr>
          <w:i/>
        </w:rPr>
        <w:t xml:space="preserve"> ..../.../2</w:t>
      </w:r>
      <w:r w:rsidR="002E454C">
        <w:rPr>
          <w:i/>
        </w:rPr>
        <w:t>024</w:t>
      </w:r>
      <w:r w:rsidRPr="007A0653">
        <w:rPr>
          <w:i/>
          <w:lang w:val="vi-VN"/>
        </w:rPr>
        <w:t xml:space="preserve">; </w:t>
      </w:r>
      <w:r w:rsidR="002E454C" w:rsidRPr="007A0653">
        <w:rPr>
          <w:i/>
          <w:lang w:val="vi-VN"/>
        </w:rPr>
        <w:t>Công văn số</w:t>
      </w:r>
      <w:r w:rsidR="002E454C">
        <w:rPr>
          <w:i/>
        </w:rPr>
        <w:t xml:space="preserve"> .......</w:t>
      </w:r>
      <w:r w:rsidR="002E454C" w:rsidRPr="007A0653">
        <w:rPr>
          <w:i/>
          <w:lang w:val="vi-VN"/>
        </w:rPr>
        <w:t>/STC-QLG&amp;CS ngày</w:t>
      </w:r>
      <w:r w:rsidR="002E454C">
        <w:rPr>
          <w:i/>
        </w:rPr>
        <w:t xml:space="preserve"> ..../..../2024</w:t>
      </w:r>
      <w:r w:rsidR="002E454C" w:rsidRPr="007A0653">
        <w:rPr>
          <w:i/>
          <w:lang w:val="vi-VN"/>
        </w:rPr>
        <w:t xml:space="preserve"> của Sở Tài chính</w:t>
      </w:r>
      <w:r w:rsidR="002E454C" w:rsidRPr="007A0653">
        <w:rPr>
          <w:i/>
        </w:rPr>
        <w:t xml:space="preserve"> b</w:t>
      </w:r>
      <w:r w:rsidR="002E454C" w:rsidRPr="007A0653">
        <w:rPr>
          <w:i/>
          <w:lang w:val="vi-VN"/>
        </w:rPr>
        <w:t>áo cáo giải trình, tiếp thu ý kiến thẩm định của Sở Tư pháp;</w:t>
      </w:r>
      <w:bookmarkStart w:id="0" w:name="diem_d_1_122"/>
      <w:r w:rsidR="002E454C" w:rsidRPr="007A0653">
        <w:rPr>
          <w:i/>
          <w:lang w:val="vi-VN"/>
        </w:rPr>
        <w:t xml:space="preserve"> Các tài liệu khác liên quan (gửi bằng bản điện tử) gồm: Bản tổng hợp, giải trình, tiếp thu ý kiến góp ý của cơ quan, tổ chức, cá nhân kèm theo</w:t>
      </w:r>
      <w:bookmarkEnd w:id="0"/>
      <w:r w:rsidR="002E454C" w:rsidRPr="007A0653">
        <w:rPr>
          <w:i/>
          <w:lang w:val="vi-VN"/>
        </w:rPr>
        <w:t xml:space="preserve"> Công văn số</w:t>
      </w:r>
      <w:r w:rsidR="002E454C">
        <w:rPr>
          <w:i/>
        </w:rPr>
        <w:t xml:space="preserve"> .......</w:t>
      </w:r>
      <w:r w:rsidR="002E454C" w:rsidRPr="007A0653">
        <w:rPr>
          <w:i/>
          <w:lang w:val="vi-VN"/>
        </w:rPr>
        <w:t>/STC-QLG&amp;CS ngày</w:t>
      </w:r>
      <w:r w:rsidR="002E454C">
        <w:rPr>
          <w:i/>
        </w:rPr>
        <w:t xml:space="preserve"> ..../...../2024</w:t>
      </w:r>
      <w:r w:rsidR="002E454C" w:rsidRPr="007A0653">
        <w:rPr>
          <w:i/>
          <w:lang w:val="vi-VN"/>
        </w:rPr>
        <w:t xml:space="preserve"> của Sở Tài chính; </w:t>
      </w:r>
      <w:r w:rsidR="002E454C" w:rsidRPr="007A0653">
        <w:rPr>
          <w:i/>
        </w:rPr>
        <w:t>Tờ trình số</w:t>
      </w:r>
      <w:r w:rsidR="002E454C">
        <w:rPr>
          <w:i/>
        </w:rPr>
        <w:t xml:space="preserve"> ........</w:t>
      </w:r>
      <w:r w:rsidR="002E454C" w:rsidRPr="007A0653">
        <w:rPr>
          <w:i/>
        </w:rPr>
        <w:t xml:space="preserve">/TTr-STC </w:t>
      </w:r>
      <w:proofErr w:type="gramStart"/>
      <w:r w:rsidR="002E454C" w:rsidRPr="007A0653">
        <w:rPr>
          <w:i/>
        </w:rPr>
        <w:t>ngày</w:t>
      </w:r>
      <w:r w:rsidR="002E454C">
        <w:rPr>
          <w:i/>
        </w:rPr>
        <w:t xml:space="preserve"> .....</w:t>
      </w:r>
      <w:proofErr w:type="gramEnd"/>
      <w:r w:rsidR="002E454C">
        <w:rPr>
          <w:i/>
        </w:rPr>
        <w:t>/...../2024</w:t>
      </w:r>
      <w:r w:rsidR="002E454C" w:rsidRPr="007A0653">
        <w:rPr>
          <w:i/>
        </w:rPr>
        <w:t xml:space="preserve"> của Sở Tài chính; </w:t>
      </w:r>
      <w:r w:rsidR="002E454C" w:rsidRPr="007A0653">
        <w:rPr>
          <w:i/>
          <w:lang w:val="vi-VN"/>
        </w:rPr>
        <w:t xml:space="preserve">Công văn tham gia góp ý dự thảo Nghị quyết của các cơ quan, </w:t>
      </w:r>
      <w:r w:rsidR="002E454C">
        <w:rPr>
          <w:i/>
        </w:rPr>
        <w:t xml:space="preserve">tổ chức, </w:t>
      </w:r>
      <w:r w:rsidR="002E454C" w:rsidRPr="007A0653">
        <w:rPr>
          <w:i/>
          <w:lang w:val="vi-VN"/>
        </w:rPr>
        <w:t>đơn vị</w:t>
      </w:r>
      <w:r w:rsidR="002E454C">
        <w:rPr>
          <w:i/>
        </w:rPr>
        <w:t>, địa phương</w:t>
      </w:r>
      <w:r w:rsidR="002E454C" w:rsidRPr="007A0653">
        <w:rPr>
          <w:i/>
          <w:lang w:val="vi-VN"/>
        </w:rPr>
        <w:t xml:space="preserve"> liên quan)</w:t>
      </w:r>
      <w:r w:rsidR="002E454C" w:rsidRPr="007A0653">
        <w:rPr>
          <w:i/>
        </w:rPr>
        <w:t>.</w:t>
      </w:r>
    </w:p>
    <w:p w14:paraId="207F6AD3" w14:textId="77777777" w:rsidR="005812DE" w:rsidRPr="005812DE" w:rsidRDefault="005812DE" w:rsidP="00FD4C53">
      <w:pPr>
        <w:spacing w:after="0" w:line="360" w:lineRule="exact"/>
        <w:ind w:firstLine="567"/>
        <w:jc w:val="both"/>
        <w:rPr>
          <w:rFonts w:asciiTheme="majorHAnsi" w:eastAsia="Times New Roman" w:hAnsiTheme="majorHAnsi" w:cstheme="majorHAnsi"/>
          <w:i/>
          <w:szCs w:val="28"/>
          <w:lang w:val="vi-VN"/>
        </w:rPr>
      </w:pPr>
    </w:p>
    <w:tbl>
      <w:tblPr>
        <w:tblW w:w="0" w:type="auto"/>
        <w:tblInd w:w="108" w:type="dxa"/>
        <w:tblLook w:val="04A0" w:firstRow="1" w:lastRow="0" w:firstColumn="1" w:lastColumn="0" w:noHBand="0" w:noVBand="1"/>
      </w:tblPr>
      <w:tblGrid>
        <w:gridCol w:w="4336"/>
        <w:gridCol w:w="4957"/>
      </w:tblGrid>
      <w:tr w:rsidR="00C9082E" w:rsidRPr="005812DE" w14:paraId="10B9C1C1" w14:textId="77777777" w:rsidTr="0094301A">
        <w:trPr>
          <w:trHeight w:val="2129"/>
        </w:trPr>
        <w:tc>
          <w:tcPr>
            <w:tcW w:w="4361" w:type="dxa"/>
            <w:shd w:val="clear" w:color="auto" w:fill="auto"/>
          </w:tcPr>
          <w:p w14:paraId="24FE83D6" w14:textId="3FFF27DF" w:rsidR="0024127A" w:rsidRPr="005812DE" w:rsidRDefault="00760D00" w:rsidP="005812DE">
            <w:pPr>
              <w:widowControl w:val="0"/>
              <w:tabs>
                <w:tab w:val="left" w:pos="624"/>
                <w:tab w:val="left" w:pos="720"/>
              </w:tabs>
              <w:spacing w:after="0" w:line="240" w:lineRule="auto"/>
              <w:jc w:val="both"/>
              <w:rPr>
                <w:rFonts w:asciiTheme="majorHAnsi" w:hAnsiTheme="majorHAnsi" w:cstheme="majorHAnsi"/>
                <w:b/>
                <w:color w:val="000000" w:themeColor="text1"/>
                <w:sz w:val="24"/>
                <w:szCs w:val="24"/>
              </w:rPr>
            </w:pPr>
            <w:r w:rsidRPr="005812DE">
              <w:rPr>
                <w:rFonts w:asciiTheme="majorHAnsi" w:hAnsiTheme="majorHAnsi" w:cstheme="majorHAnsi"/>
                <w:b/>
                <w:i/>
                <w:color w:val="000000" w:themeColor="text1"/>
                <w:sz w:val="24"/>
                <w:szCs w:val="24"/>
              </w:rPr>
              <w:t>Nơi nhận:</w:t>
            </w:r>
          </w:p>
          <w:p w14:paraId="502CA848" w14:textId="5583C5BF" w:rsidR="005812DE" w:rsidRDefault="0024127A" w:rsidP="005812DE">
            <w:pPr>
              <w:widowControl w:val="0"/>
              <w:tabs>
                <w:tab w:val="left" w:pos="624"/>
                <w:tab w:val="left" w:pos="720"/>
              </w:tabs>
              <w:spacing w:after="0" w:line="240" w:lineRule="auto"/>
              <w:jc w:val="both"/>
              <w:rPr>
                <w:rFonts w:asciiTheme="majorHAnsi" w:hAnsiTheme="majorHAnsi" w:cstheme="majorHAnsi"/>
                <w:sz w:val="22"/>
                <w:lang w:val="vi-VN"/>
              </w:rPr>
            </w:pPr>
            <w:r w:rsidRPr="005812DE">
              <w:rPr>
                <w:rFonts w:asciiTheme="majorHAnsi" w:hAnsiTheme="majorHAnsi" w:cstheme="majorHAnsi"/>
                <w:sz w:val="22"/>
              </w:rPr>
              <w:t>- Như trên</w:t>
            </w:r>
            <w:r w:rsidR="005812DE">
              <w:rPr>
                <w:rFonts w:asciiTheme="majorHAnsi" w:hAnsiTheme="majorHAnsi" w:cstheme="majorHAnsi"/>
                <w:sz w:val="22"/>
              </w:rPr>
              <w:t>;</w:t>
            </w:r>
          </w:p>
          <w:p w14:paraId="38D0DEC6" w14:textId="77777777" w:rsidR="005812DE" w:rsidRDefault="005812DE" w:rsidP="005812DE">
            <w:pPr>
              <w:widowControl w:val="0"/>
              <w:tabs>
                <w:tab w:val="left" w:pos="624"/>
                <w:tab w:val="left" w:pos="720"/>
              </w:tabs>
              <w:spacing w:after="0" w:line="240" w:lineRule="auto"/>
              <w:jc w:val="both"/>
              <w:rPr>
                <w:rFonts w:asciiTheme="majorHAnsi" w:hAnsiTheme="majorHAnsi" w:cstheme="majorHAnsi"/>
                <w:sz w:val="22"/>
                <w:lang w:val="vi-VN"/>
              </w:rPr>
            </w:pPr>
            <w:r>
              <w:rPr>
                <w:rFonts w:asciiTheme="majorHAnsi" w:hAnsiTheme="majorHAnsi" w:cstheme="majorHAnsi"/>
                <w:sz w:val="22"/>
                <w:lang w:val="vi-VN"/>
              </w:rPr>
              <w:t>- TT Tỉnh ủy;</w:t>
            </w:r>
          </w:p>
          <w:p w14:paraId="5314747E" w14:textId="3AA97CF7" w:rsidR="0024127A" w:rsidRPr="005812DE" w:rsidRDefault="005812DE" w:rsidP="005812DE">
            <w:pPr>
              <w:widowControl w:val="0"/>
              <w:tabs>
                <w:tab w:val="left" w:pos="624"/>
                <w:tab w:val="left" w:pos="720"/>
              </w:tabs>
              <w:spacing w:after="0" w:line="240" w:lineRule="auto"/>
              <w:jc w:val="both"/>
              <w:rPr>
                <w:rFonts w:asciiTheme="majorHAnsi" w:hAnsiTheme="majorHAnsi" w:cstheme="majorHAnsi"/>
                <w:sz w:val="22"/>
              </w:rPr>
            </w:pPr>
            <w:r>
              <w:rPr>
                <w:rFonts w:asciiTheme="majorHAnsi" w:hAnsiTheme="majorHAnsi" w:cstheme="majorHAnsi"/>
                <w:sz w:val="22"/>
                <w:lang w:val="vi-VN"/>
              </w:rPr>
              <w:t>- TT HĐND tỉnh;</w:t>
            </w:r>
            <w:r w:rsidR="0024127A" w:rsidRPr="005812DE">
              <w:rPr>
                <w:rFonts w:asciiTheme="majorHAnsi" w:hAnsiTheme="majorHAnsi" w:cstheme="majorHAnsi"/>
                <w:sz w:val="22"/>
              </w:rPr>
              <w:t xml:space="preserve">   </w:t>
            </w:r>
          </w:p>
          <w:p w14:paraId="1351E262" w14:textId="7A4C1652" w:rsidR="005812DE" w:rsidRDefault="005812DE" w:rsidP="005812DE">
            <w:pPr>
              <w:spacing w:after="0" w:line="240" w:lineRule="auto"/>
              <w:jc w:val="both"/>
              <w:rPr>
                <w:rFonts w:asciiTheme="majorHAnsi" w:hAnsiTheme="majorHAnsi" w:cstheme="majorHAnsi"/>
                <w:color w:val="000000" w:themeColor="text1"/>
                <w:sz w:val="22"/>
                <w:szCs w:val="28"/>
              </w:rPr>
            </w:pPr>
            <w:r w:rsidRPr="005812DE">
              <w:rPr>
                <w:rFonts w:asciiTheme="majorHAnsi" w:hAnsiTheme="majorHAnsi" w:cstheme="majorHAnsi"/>
                <w:color w:val="000000" w:themeColor="text1"/>
                <w:sz w:val="22"/>
                <w:szCs w:val="28"/>
              </w:rPr>
              <w:t>- CT, các PCT UBND tỉ</w:t>
            </w:r>
            <w:r>
              <w:rPr>
                <w:rFonts w:asciiTheme="majorHAnsi" w:hAnsiTheme="majorHAnsi" w:cstheme="majorHAnsi"/>
                <w:color w:val="000000" w:themeColor="text1"/>
                <w:sz w:val="22"/>
                <w:szCs w:val="28"/>
              </w:rPr>
              <w:t>nh;</w:t>
            </w:r>
          </w:p>
          <w:p w14:paraId="7F63B314" w14:textId="455F7FBB" w:rsidR="002E454C" w:rsidRPr="005812DE" w:rsidRDefault="002E454C" w:rsidP="005812DE">
            <w:pPr>
              <w:spacing w:after="0" w:line="240" w:lineRule="auto"/>
              <w:jc w:val="both"/>
              <w:rPr>
                <w:rFonts w:asciiTheme="majorHAnsi" w:hAnsiTheme="majorHAnsi" w:cstheme="majorHAnsi"/>
                <w:color w:val="000000" w:themeColor="text1"/>
                <w:sz w:val="16"/>
                <w:lang w:val="vi-VN"/>
              </w:rPr>
            </w:pPr>
            <w:r>
              <w:rPr>
                <w:rFonts w:asciiTheme="majorHAnsi" w:hAnsiTheme="majorHAnsi" w:cstheme="majorHAnsi"/>
                <w:color w:val="000000" w:themeColor="text1"/>
                <w:sz w:val="22"/>
                <w:szCs w:val="28"/>
              </w:rPr>
              <w:t>- Chánh VP, Phó CVP UBND tỉnh;</w:t>
            </w:r>
          </w:p>
          <w:p w14:paraId="1351513E" w14:textId="77777777" w:rsidR="005812DE" w:rsidRDefault="005812DE" w:rsidP="005812DE">
            <w:pPr>
              <w:widowControl w:val="0"/>
              <w:tabs>
                <w:tab w:val="left" w:pos="624"/>
                <w:tab w:val="left" w:pos="720"/>
              </w:tabs>
              <w:spacing w:after="0" w:line="240" w:lineRule="auto"/>
              <w:jc w:val="both"/>
              <w:rPr>
                <w:rFonts w:asciiTheme="majorHAnsi" w:hAnsiTheme="majorHAnsi" w:cstheme="majorHAnsi"/>
                <w:sz w:val="22"/>
                <w:lang w:val="vi-VN"/>
              </w:rPr>
            </w:pPr>
            <w:r w:rsidRPr="005812DE">
              <w:rPr>
                <w:rFonts w:asciiTheme="majorHAnsi" w:hAnsiTheme="majorHAnsi" w:cstheme="majorHAnsi"/>
                <w:sz w:val="22"/>
              </w:rPr>
              <w:t>- Các Ban HĐND tỉ</w:t>
            </w:r>
            <w:r>
              <w:rPr>
                <w:rFonts w:asciiTheme="majorHAnsi" w:hAnsiTheme="majorHAnsi" w:cstheme="majorHAnsi"/>
                <w:sz w:val="22"/>
              </w:rPr>
              <w:t>nh;</w:t>
            </w:r>
          </w:p>
          <w:p w14:paraId="52C5F81D" w14:textId="31A67411" w:rsidR="0024127A" w:rsidRPr="005812DE" w:rsidRDefault="0024127A" w:rsidP="005812DE">
            <w:pPr>
              <w:widowControl w:val="0"/>
              <w:tabs>
                <w:tab w:val="left" w:pos="624"/>
                <w:tab w:val="left" w:pos="720"/>
              </w:tabs>
              <w:spacing w:after="0" w:line="240" w:lineRule="auto"/>
              <w:jc w:val="both"/>
              <w:rPr>
                <w:rFonts w:asciiTheme="majorHAnsi" w:hAnsiTheme="majorHAnsi" w:cstheme="majorHAnsi"/>
                <w:sz w:val="22"/>
              </w:rPr>
            </w:pPr>
            <w:r w:rsidRPr="005812DE">
              <w:rPr>
                <w:rFonts w:asciiTheme="majorHAnsi" w:hAnsiTheme="majorHAnsi" w:cstheme="majorHAnsi"/>
                <w:sz w:val="22"/>
              </w:rPr>
              <w:t>- Đại biểu HĐND tỉnh;</w:t>
            </w:r>
          </w:p>
          <w:p w14:paraId="6B9EB3F8" w14:textId="359A49E0" w:rsidR="00760D00" w:rsidRPr="005812DE" w:rsidRDefault="00760D00" w:rsidP="005812DE">
            <w:pPr>
              <w:spacing w:after="0" w:line="240" w:lineRule="auto"/>
              <w:jc w:val="both"/>
              <w:rPr>
                <w:rFonts w:asciiTheme="majorHAnsi" w:hAnsiTheme="majorHAnsi" w:cstheme="majorHAnsi"/>
                <w:color w:val="000000" w:themeColor="text1"/>
                <w:sz w:val="22"/>
                <w:szCs w:val="28"/>
                <w:lang w:val="vi-VN"/>
              </w:rPr>
            </w:pPr>
            <w:r w:rsidRPr="005812DE">
              <w:rPr>
                <w:rFonts w:asciiTheme="majorHAnsi" w:hAnsiTheme="majorHAnsi" w:cstheme="majorHAnsi"/>
                <w:color w:val="000000" w:themeColor="text1"/>
                <w:sz w:val="22"/>
                <w:szCs w:val="28"/>
              </w:rPr>
              <w:t xml:space="preserve">- </w:t>
            </w:r>
            <w:r w:rsidR="005812DE">
              <w:rPr>
                <w:rFonts w:asciiTheme="majorHAnsi" w:hAnsiTheme="majorHAnsi" w:cstheme="majorHAnsi"/>
                <w:color w:val="000000" w:themeColor="text1"/>
                <w:sz w:val="22"/>
                <w:szCs w:val="28"/>
                <w:lang w:val="vi-VN"/>
              </w:rPr>
              <w:t>Văn phòng ĐĐBQH&amp;HĐND tỉnh;</w:t>
            </w:r>
          </w:p>
          <w:p w14:paraId="426B2289" w14:textId="05E66112" w:rsidR="00760D00" w:rsidRPr="005812DE" w:rsidRDefault="002E454C" w:rsidP="005812DE">
            <w:pPr>
              <w:spacing w:after="0" w:line="240" w:lineRule="auto"/>
              <w:jc w:val="both"/>
              <w:rPr>
                <w:rFonts w:asciiTheme="majorHAnsi" w:hAnsiTheme="majorHAnsi" w:cstheme="majorHAnsi"/>
                <w:color w:val="000000" w:themeColor="text1"/>
                <w:sz w:val="22"/>
                <w:szCs w:val="28"/>
              </w:rPr>
            </w:pPr>
            <w:r>
              <w:rPr>
                <w:rFonts w:asciiTheme="majorHAnsi" w:hAnsiTheme="majorHAnsi" w:cstheme="majorHAnsi"/>
                <w:color w:val="000000" w:themeColor="text1"/>
                <w:sz w:val="22"/>
                <w:szCs w:val="28"/>
              </w:rPr>
              <w:t>- Sở Tài chính;</w:t>
            </w:r>
          </w:p>
          <w:p w14:paraId="2318BBE9" w14:textId="2FAFB33A" w:rsidR="00760D00" w:rsidRPr="005812DE" w:rsidRDefault="00760D00" w:rsidP="002E454C">
            <w:pPr>
              <w:spacing w:after="0" w:line="240" w:lineRule="auto"/>
              <w:jc w:val="both"/>
              <w:rPr>
                <w:rFonts w:asciiTheme="majorHAnsi" w:hAnsiTheme="majorHAnsi" w:cstheme="majorHAnsi"/>
                <w:color w:val="000000" w:themeColor="text1"/>
                <w:sz w:val="24"/>
                <w:szCs w:val="24"/>
              </w:rPr>
            </w:pPr>
            <w:r w:rsidRPr="005812DE">
              <w:rPr>
                <w:rFonts w:asciiTheme="majorHAnsi" w:hAnsiTheme="majorHAnsi" w:cstheme="majorHAnsi"/>
                <w:color w:val="000000" w:themeColor="text1"/>
                <w:sz w:val="22"/>
                <w:szCs w:val="28"/>
              </w:rPr>
              <w:t>- Lưu: VT</w:t>
            </w:r>
            <w:r w:rsidR="00CD00D6" w:rsidRPr="005812DE">
              <w:rPr>
                <w:rFonts w:asciiTheme="majorHAnsi" w:hAnsiTheme="majorHAnsi" w:cstheme="majorHAnsi"/>
                <w:color w:val="000000" w:themeColor="text1"/>
                <w:sz w:val="22"/>
                <w:szCs w:val="28"/>
              </w:rPr>
              <w:t>,</w:t>
            </w:r>
            <w:r w:rsidR="00043191" w:rsidRPr="005812DE">
              <w:rPr>
                <w:rFonts w:asciiTheme="majorHAnsi" w:hAnsiTheme="majorHAnsi" w:cstheme="majorHAnsi"/>
                <w:color w:val="000000" w:themeColor="text1"/>
                <w:sz w:val="22"/>
                <w:szCs w:val="28"/>
              </w:rPr>
              <w:t xml:space="preserve"> </w:t>
            </w:r>
            <w:r w:rsidR="002E454C">
              <w:rPr>
                <w:rFonts w:asciiTheme="majorHAnsi" w:hAnsiTheme="majorHAnsi" w:cstheme="majorHAnsi"/>
                <w:color w:val="000000" w:themeColor="text1"/>
                <w:sz w:val="22"/>
                <w:szCs w:val="28"/>
              </w:rPr>
              <w:t>TCTM.</w:t>
            </w:r>
          </w:p>
        </w:tc>
        <w:tc>
          <w:tcPr>
            <w:tcW w:w="4995" w:type="dxa"/>
            <w:shd w:val="clear" w:color="auto" w:fill="auto"/>
          </w:tcPr>
          <w:p w14:paraId="06EDA0D5" w14:textId="17292D02" w:rsidR="00760D00" w:rsidRPr="005812DE" w:rsidRDefault="00760D00" w:rsidP="005812DE">
            <w:pPr>
              <w:widowControl w:val="0"/>
              <w:tabs>
                <w:tab w:val="left" w:pos="624"/>
                <w:tab w:val="left" w:pos="720"/>
                <w:tab w:val="left" w:pos="900"/>
              </w:tabs>
              <w:spacing w:after="0" w:line="240" w:lineRule="auto"/>
              <w:jc w:val="center"/>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TM. ỦY BAN NHÂN DÂN</w:t>
            </w:r>
          </w:p>
          <w:p w14:paraId="653FADEB" w14:textId="77777777" w:rsidR="00760D00" w:rsidRPr="005812DE" w:rsidRDefault="00760D00"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rPr>
            </w:pPr>
            <w:r w:rsidRPr="005812DE">
              <w:rPr>
                <w:rFonts w:asciiTheme="majorHAnsi" w:hAnsiTheme="majorHAnsi" w:cstheme="majorHAnsi"/>
                <w:b/>
                <w:color w:val="000000" w:themeColor="text1"/>
                <w:szCs w:val="28"/>
              </w:rPr>
              <w:t>CHỦ TỊCH</w:t>
            </w:r>
          </w:p>
          <w:p w14:paraId="57000675" w14:textId="77777777" w:rsidR="00760D00" w:rsidRPr="005812DE" w:rsidRDefault="00760D00"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rPr>
            </w:pPr>
          </w:p>
          <w:p w14:paraId="37049A89" w14:textId="77777777" w:rsidR="00760D00" w:rsidRPr="005812DE" w:rsidRDefault="00760D00"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rPr>
            </w:pPr>
          </w:p>
          <w:p w14:paraId="46A9400D" w14:textId="77777777" w:rsidR="00043191" w:rsidRDefault="00043191"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lang w:val="vi-VN"/>
              </w:rPr>
            </w:pPr>
            <w:bookmarkStart w:id="1" w:name="_GoBack"/>
            <w:bookmarkEnd w:id="1"/>
          </w:p>
          <w:p w14:paraId="76257C94" w14:textId="77777777" w:rsidR="005812DE" w:rsidRPr="005812DE" w:rsidRDefault="005812DE"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lang w:val="vi-VN"/>
              </w:rPr>
            </w:pPr>
          </w:p>
          <w:p w14:paraId="660B1B19" w14:textId="77777777" w:rsidR="00051169" w:rsidRPr="005812DE" w:rsidRDefault="00051169" w:rsidP="005812DE">
            <w:pPr>
              <w:widowControl w:val="0"/>
              <w:tabs>
                <w:tab w:val="left" w:pos="624"/>
                <w:tab w:val="left" w:pos="720"/>
              </w:tabs>
              <w:spacing w:after="0" w:line="240" w:lineRule="auto"/>
              <w:jc w:val="center"/>
              <w:rPr>
                <w:rFonts w:asciiTheme="majorHAnsi" w:hAnsiTheme="majorHAnsi" w:cstheme="majorHAnsi"/>
                <w:b/>
                <w:color w:val="000000" w:themeColor="text1"/>
                <w:szCs w:val="28"/>
              </w:rPr>
            </w:pPr>
          </w:p>
          <w:p w14:paraId="5D93F8B9" w14:textId="027B901D" w:rsidR="001863D3" w:rsidRPr="005812DE" w:rsidRDefault="001863D3" w:rsidP="005812DE">
            <w:pPr>
              <w:spacing w:after="0" w:line="240" w:lineRule="auto"/>
              <w:jc w:val="center"/>
              <w:rPr>
                <w:rFonts w:asciiTheme="majorHAnsi" w:hAnsiTheme="majorHAnsi" w:cstheme="majorHAnsi"/>
                <w:b/>
                <w:color w:val="000000" w:themeColor="text1"/>
                <w:szCs w:val="28"/>
              </w:rPr>
            </w:pPr>
          </w:p>
        </w:tc>
      </w:tr>
    </w:tbl>
    <w:p w14:paraId="414AB5D9" w14:textId="77777777" w:rsidR="00760D00" w:rsidRPr="005812DE" w:rsidRDefault="00760D00" w:rsidP="00FE11E6">
      <w:pPr>
        <w:rPr>
          <w:rFonts w:asciiTheme="majorHAnsi" w:hAnsiTheme="majorHAnsi" w:cstheme="majorHAnsi"/>
          <w:b/>
          <w:color w:val="000000" w:themeColor="text1"/>
          <w:szCs w:val="28"/>
        </w:rPr>
      </w:pPr>
    </w:p>
    <w:sectPr w:rsidR="00760D00" w:rsidRPr="005812DE" w:rsidSect="00087025">
      <w:headerReference w:type="default" r:id="rId7"/>
      <w:pgSz w:w="11907" w:h="16840" w:code="9"/>
      <w:pgMar w:top="1134" w:right="1021"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4AA0C" w14:textId="77777777" w:rsidR="002826DB" w:rsidRDefault="002826DB">
      <w:pPr>
        <w:spacing w:after="0" w:line="240" w:lineRule="auto"/>
      </w:pPr>
      <w:r>
        <w:separator/>
      </w:r>
    </w:p>
  </w:endnote>
  <w:endnote w:type="continuationSeparator" w:id="0">
    <w:p w14:paraId="2FCD69C6" w14:textId="77777777" w:rsidR="002826DB" w:rsidRDefault="002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BC8B" w14:textId="77777777" w:rsidR="002826DB" w:rsidRDefault="002826DB">
      <w:pPr>
        <w:spacing w:after="0" w:line="240" w:lineRule="auto"/>
      </w:pPr>
      <w:r>
        <w:separator/>
      </w:r>
    </w:p>
  </w:footnote>
  <w:footnote w:type="continuationSeparator" w:id="0">
    <w:p w14:paraId="674FF5D7" w14:textId="77777777" w:rsidR="002826DB" w:rsidRDefault="002826DB">
      <w:pPr>
        <w:spacing w:after="0" w:line="240" w:lineRule="auto"/>
      </w:pPr>
      <w:r>
        <w:continuationSeparator/>
      </w:r>
    </w:p>
  </w:footnote>
  <w:footnote w:id="1">
    <w:p w14:paraId="5DC34B85" w14:textId="77777777" w:rsidR="006E5529" w:rsidRPr="00102D1C" w:rsidRDefault="006E5529" w:rsidP="00CE3AB6">
      <w:pPr>
        <w:pStyle w:val="FootnoteText"/>
        <w:jc w:val="both"/>
        <w:rPr>
          <w:bCs/>
          <w:i/>
          <w:color w:val="000000"/>
        </w:rPr>
      </w:pPr>
      <w:r w:rsidRPr="00102D1C">
        <w:rPr>
          <w:rStyle w:val="FootnoteReference"/>
        </w:rPr>
        <w:footnoteRef/>
      </w:r>
      <w:r w:rsidRPr="00102D1C">
        <w:t xml:space="preserve"> K</w:t>
      </w:r>
      <w:r w:rsidRPr="00102D1C">
        <w:rPr>
          <w:bCs/>
          <w:color w:val="000000"/>
        </w:rPr>
        <w:t xml:space="preserve">hoản 1, Điều 3 Luật Quản lý, sử dụng tài sản công năm 2017: </w:t>
      </w:r>
      <w:r w:rsidRPr="00102D1C">
        <w:rPr>
          <w:bCs/>
          <w:i/>
          <w:color w:val="000000"/>
        </w:rPr>
        <w:t>“Tài sản công là tài sản thuộc sở hữu toàn dân do Nhà nước đại diện chủ sở hữu và thống nhất quản lý, bao gồm: tài sản công phục vụ hoạt động quản lý, cung cấp dịch vụ công, bảo đảm quốc phòng, an ninh tại cơ quan, tổ chức, đơn vị; tài sản kết cấu hạ tầng phục vụ lợi ích quốc gia, lợi ích công cộng; tài sản được xác lập quyền sở hữu toàn dân; tài sản công tại doanh nghiệp; tiền thuộc ngân sách nhà nước, các quỹ tài chính nhà nước ngoài ngân sách, dự trữ ngoại hối nhà nước; đất đai và các loại tài nguyên khác.”</w:t>
      </w:r>
    </w:p>
  </w:footnote>
  <w:footnote w:id="2">
    <w:p w14:paraId="28351851" w14:textId="77777777" w:rsidR="006E5529" w:rsidRPr="00102D1C" w:rsidRDefault="006E5529" w:rsidP="00CE3AB6">
      <w:pPr>
        <w:spacing w:before="60" w:after="60" w:line="240" w:lineRule="auto"/>
        <w:jc w:val="both"/>
        <w:rPr>
          <w:bCs/>
          <w:i/>
          <w:color w:val="000000"/>
          <w:sz w:val="20"/>
          <w:szCs w:val="20"/>
        </w:rPr>
      </w:pPr>
      <w:r w:rsidRPr="00102D1C">
        <w:rPr>
          <w:rStyle w:val="FootnoteReference"/>
          <w:sz w:val="20"/>
          <w:szCs w:val="20"/>
        </w:rPr>
        <w:footnoteRef/>
      </w:r>
      <w:r w:rsidRPr="00102D1C">
        <w:rPr>
          <w:sz w:val="20"/>
          <w:szCs w:val="20"/>
        </w:rPr>
        <w:t xml:space="preserve"> K</w:t>
      </w:r>
      <w:r w:rsidRPr="00102D1C">
        <w:rPr>
          <w:bCs/>
          <w:color w:val="000000"/>
          <w:sz w:val="20"/>
          <w:szCs w:val="20"/>
        </w:rPr>
        <w:t xml:space="preserve">hoản 17 Điều 4 Luật Đấu thầu: </w:t>
      </w:r>
      <w:r w:rsidRPr="00102D1C">
        <w:rPr>
          <w:bCs/>
          <w:i/>
          <w:color w:val="000000"/>
          <w:sz w:val="20"/>
          <w:szCs w:val="20"/>
        </w:rPr>
        <w:t>“Hàng hóa gồm máy móc, thiết bị, nguyên liệu, nhiên liệu, vật liệu, vật tư, phụ tùng; sản phẩm; phương tiện; hàng tiêu dùng; thuốc, hóa chất, vật tư xét nghiệm, thiết bị y tế; phần mềm thương mại.”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54063"/>
      <w:docPartObj>
        <w:docPartGallery w:val="Page Numbers (Top of Page)"/>
        <w:docPartUnique/>
      </w:docPartObj>
    </w:sdtPr>
    <w:sdtEndPr>
      <w:rPr>
        <w:noProof/>
        <w:sz w:val="24"/>
        <w:szCs w:val="24"/>
      </w:rPr>
    </w:sdtEndPr>
    <w:sdtContent>
      <w:p w14:paraId="5674646E" w14:textId="77777777" w:rsidR="006E5529" w:rsidRPr="00BD0332" w:rsidRDefault="006E5529">
        <w:pPr>
          <w:pStyle w:val="Header"/>
          <w:jc w:val="center"/>
          <w:rPr>
            <w:sz w:val="24"/>
            <w:szCs w:val="24"/>
          </w:rPr>
        </w:pPr>
        <w:r w:rsidRPr="00BD0332">
          <w:rPr>
            <w:sz w:val="24"/>
            <w:szCs w:val="24"/>
          </w:rPr>
          <w:fldChar w:fldCharType="begin"/>
        </w:r>
        <w:r w:rsidRPr="00BD0332">
          <w:rPr>
            <w:sz w:val="24"/>
            <w:szCs w:val="24"/>
          </w:rPr>
          <w:instrText xml:space="preserve"> PAGE   \* MERGEFORMAT </w:instrText>
        </w:r>
        <w:r w:rsidRPr="00BD0332">
          <w:rPr>
            <w:sz w:val="24"/>
            <w:szCs w:val="24"/>
          </w:rPr>
          <w:fldChar w:fldCharType="separate"/>
        </w:r>
        <w:r w:rsidR="00902D8F">
          <w:rPr>
            <w:noProof/>
            <w:sz w:val="24"/>
            <w:szCs w:val="24"/>
          </w:rPr>
          <w:t>5</w:t>
        </w:r>
        <w:r w:rsidRPr="00BD0332">
          <w:rPr>
            <w:noProof/>
            <w:sz w:val="24"/>
            <w:szCs w:val="24"/>
          </w:rPr>
          <w:fldChar w:fldCharType="end"/>
        </w:r>
      </w:p>
    </w:sdtContent>
  </w:sdt>
  <w:p w14:paraId="4A3DB6C3" w14:textId="77777777" w:rsidR="006E5529" w:rsidRDefault="006E5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0732E"/>
    <w:rsid w:val="000075B8"/>
    <w:rsid w:val="000078B5"/>
    <w:rsid w:val="00040868"/>
    <w:rsid w:val="00042B50"/>
    <w:rsid w:val="00043191"/>
    <w:rsid w:val="00046C15"/>
    <w:rsid w:val="00047119"/>
    <w:rsid w:val="00051169"/>
    <w:rsid w:val="00051D50"/>
    <w:rsid w:val="000564D5"/>
    <w:rsid w:val="00056C42"/>
    <w:rsid w:val="00061B9D"/>
    <w:rsid w:val="000659A5"/>
    <w:rsid w:val="00067F7C"/>
    <w:rsid w:val="00072D7F"/>
    <w:rsid w:val="0008151E"/>
    <w:rsid w:val="00087025"/>
    <w:rsid w:val="00090CE0"/>
    <w:rsid w:val="000912A6"/>
    <w:rsid w:val="000A5EA4"/>
    <w:rsid w:val="000B12FA"/>
    <w:rsid w:val="000E0F46"/>
    <w:rsid w:val="000E12A2"/>
    <w:rsid w:val="000F5D8D"/>
    <w:rsid w:val="00103DAF"/>
    <w:rsid w:val="0011331E"/>
    <w:rsid w:val="00126F69"/>
    <w:rsid w:val="00131067"/>
    <w:rsid w:val="001355E7"/>
    <w:rsid w:val="001378B6"/>
    <w:rsid w:val="001555A1"/>
    <w:rsid w:val="00174749"/>
    <w:rsid w:val="00183FFE"/>
    <w:rsid w:val="001863D3"/>
    <w:rsid w:val="00190E12"/>
    <w:rsid w:val="001D1AB3"/>
    <w:rsid w:val="001E41B4"/>
    <w:rsid w:val="001F790B"/>
    <w:rsid w:val="0021043E"/>
    <w:rsid w:val="002151A7"/>
    <w:rsid w:val="00216C81"/>
    <w:rsid w:val="00221124"/>
    <w:rsid w:val="002256A4"/>
    <w:rsid w:val="00235BBD"/>
    <w:rsid w:val="0024127A"/>
    <w:rsid w:val="0024226F"/>
    <w:rsid w:val="00252F9C"/>
    <w:rsid w:val="00261BB5"/>
    <w:rsid w:val="00271BC2"/>
    <w:rsid w:val="002826DB"/>
    <w:rsid w:val="00287CEF"/>
    <w:rsid w:val="002B338E"/>
    <w:rsid w:val="002C02BA"/>
    <w:rsid w:val="002C581E"/>
    <w:rsid w:val="002C65E3"/>
    <w:rsid w:val="002D4197"/>
    <w:rsid w:val="002D7B87"/>
    <w:rsid w:val="002E454C"/>
    <w:rsid w:val="002F4362"/>
    <w:rsid w:val="002F59A9"/>
    <w:rsid w:val="002F7F24"/>
    <w:rsid w:val="003118DA"/>
    <w:rsid w:val="00312B5B"/>
    <w:rsid w:val="00315477"/>
    <w:rsid w:val="00323A1E"/>
    <w:rsid w:val="00351155"/>
    <w:rsid w:val="00396673"/>
    <w:rsid w:val="003A1003"/>
    <w:rsid w:val="003A4DBE"/>
    <w:rsid w:val="003B773F"/>
    <w:rsid w:val="003C3A53"/>
    <w:rsid w:val="003C3DA2"/>
    <w:rsid w:val="003E224E"/>
    <w:rsid w:val="003F5D20"/>
    <w:rsid w:val="00413974"/>
    <w:rsid w:val="00423841"/>
    <w:rsid w:val="00423ED6"/>
    <w:rsid w:val="004250E7"/>
    <w:rsid w:val="0043498A"/>
    <w:rsid w:val="00437586"/>
    <w:rsid w:val="004454FF"/>
    <w:rsid w:val="00455AA1"/>
    <w:rsid w:val="00460AEE"/>
    <w:rsid w:val="00464ABF"/>
    <w:rsid w:val="004A55FA"/>
    <w:rsid w:val="004C015A"/>
    <w:rsid w:val="004C5F4D"/>
    <w:rsid w:val="004C6194"/>
    <w:rsid w:val="004E0059"/>
    <w:rsid w:val="00506FE0"/>
    <w:rsid w:val="00516B2C"/>
    <w:rsid w:val="005252C5"/>
    <w:rsid w:val="005257A1"/>
    <w:rsid w:val="00531A03"/>
    <w:rsid w:val="00542FA4"/>
    <w:rsid w:val="0054357A"/>
    <w:rsid w:val="00552442"/>
    <w:rsid w:val="00564766"/>
    <w:rsid w:val="00570BA5"/>
    <w:rsid w:val="00576F3C"/>
    <w:rsid w:val="005812DE"/>
    <w:rsid w:val="005A06A7"/>
    <w:rsid w:val="005A0B01"/>
    <w:rsid w:val="005B2845"/>
    <w:rsid w:val="005B6409"/>
    <w:rsid w:val="005D3E15"/>
    <w:rsid w:val="005E480F"/>
    <w:rsid w:val="005F2FFA"/>
    <w:rsid w:val="005F47A8"/>
    <w:rsid w:val="005F5BD2"/>
    <w:rsid w:val="00605D51"/>
    <w:rsid w:val="00641535"/>
    <w:rsid w:val="0065274C"/>
    <w:rsid w:val="00653EF1"/>
    <w:rsid w:val="00660055"/>
    <w:rsid w:val="00663AB9"/>
    <w:rsid w:val="00664BF6"/>
    <w:rsid w:val="006716B9"/>
    <w:rsid w:val="0068139F"/>
    <w:rsid w:val="00691DC6"/>
    <w:rsid w:val="00697A37"/>
    <w:rsid w:val="006A1C84"/>
    <w:rsid w:val="006B10E8"/>
    <w:rsid w:val="006B6387"/>
    <w:rsid w:val="006B72A8"/>
    <w:rsid w:val="006C0262"/>
    <w:rsid w:val="006D2DEA"/>
    <w:rsid w:val="006D71F0"/>
    <w:rsid w:val="006E1EAE"/>
    <w:rsid w:val="006E5529"/>
    <w:rsid w:val="006F2C79"/>
    <w:rsid w:val="006F4EC0"/>
    <w:rsid w:val="006F51FF"/>
    <w:rsid w:val="00703D69"/>
    <w:rsid w:val="00704C61"/>
    <w:rsid w:val="00744FFA"/>
    <w:rsid w:val="00746E5D"/>
    <w:rsid w:val="00752E64"/>
    <w:rsid w:val="00760D00"/>
    <w:rsid w:val="00764801"/>
    <w:rsid w:val="00775597"/>
    <w:rsid w:val="007836A4"/>
    <w:rsid w:val="007870A8"/>
    <w:rsid w:val="007B4116"/>
    <w:rsid w:val="007B446C"/>
    <w:rsid w:val="007D100C"/>
    <w:rsid w:val="007D5D88"/>
    <w:rsid w:val="0083176F"/>
    <w:rsid w:val="00835010"/>
    <w:rsid w:val="00867572"/>
    <w:rsid w:val="008A2B47"/>
    <w:rsid w:val="008B6A2F"/>
    <w:rsid w:val="008E1CB4"/>
    <w:rsid w:val="008E217D"/>
    <w:rsid w:val="008E545C"/>
    <w:rsid w:val="00902D8F"/>
    <w:rsid w:val="0091475A"/>
    <w:rsid w:val="00915EED"/>
    <w:rsid w:val="0091676E"/>
    <w:rsid w:val="00922FDE"/>
    <w:rsid w:val="00926DB0"/>
    <w:rsid w:val="0094301A"/>
    <w:rsid w:val="0096740C"/>
    <w:rsid w:val="00973D00"/>
    <w:rsid w:val="00976B74"/>
    <w:rsid w:val="009B7203"/>
    <w:rsid w:val="009B74D4"/>
    <w:rsid w:val="009D3DBF"/>
    <w:rsid w:val="009E45FE"/>
    <w:rsid w:val="009E7BED"/>
    <w:rsid w:val="009F020F"/>
    <w:rsid w:val="009F248B"/>
    <w:rsid w:val="009F31C5"/>
    <w:rsid w:val="009F5DE0"/>
    <w:rsid w:val="00A024EB"/>
    <w:rsid w:val="00A03846"/>
    <w:rsid w:val="00A03C5B"/>
    <w:rsid w:val="00A067B7"/>
    <w:rsid w:val="00A16663"/>
    <w:rsid w:val="00A20ED2"/>
    <w:rsid w:val="00A21B27"/>
    <w:rsid w:val="00A23F4E"/>
    <w:rsid w:val="00A2795A"/>
    <w:rsid w:val="00A5052E"/>
    <w:rsid w:val="00A60185"/>
    <w:rsid w:val="00A72BD3"/>
    <w:rsid w:val="00A81345"/>
    <w:rsid w:val="00A830DC"/>
    <w:rsid w:val="00AA5AE2"/>
    <w:rsid w:val="00AA7684"/>
    <w:rsid w:val="00AB6117"/>
    <w:rsid w:val="00AB69EB"/>
    <w:rsid w:val="00AD1BB0"/>
    <w:rsid w:val="00AE0486"/>
    <w:rsid w:val="00AE1252"/>
    <w:rsid w:val="00AE38D4"/>
    <w:rsid w:val="00AE39EC"/>
    <w:rsid w:val="00AF6405"/>
    <w:rsid w:val="00B03E86"/>
    <w:rsid w:val="00B0776B"/>
    <w:rsid w:val="00B13521"/>
    <w:rsid w:val="00B14003"/>
    <w:rsid w:val="00B15B0C"/>
    <w:rsid w:val="00B32A5F"/>
    <w:rsid w:val="00B32BE2"/>
    <w:rsid w:val="00B4009C"/>
    <w:rsid w:val="00B44118"/>
    <w:rsid w:val="00B45E4A"/>
    <w:rsid w:val="00B6144F"/>
    <w:rsid w:val="00B81768"/>
    <w:rsid w:val="00B841B8"/>
    <w:rsid w:val="00B8692B"/>
    <w:rsid w:val="00B87B03"/>
    <w:rsid w:val="00B90A92"/>
    <w:rsid w:val="00BA053E"/>
    <w:rsid w:val="00BA2E2D"/>
    <w:rsid w:val="00BA748A"/>
    <w:rsid w:val="00BB54B0"/>
    <w:rsid w:val="00BC220A"/>
    <w:rsid w:val="00BD0332"/>
    <w:rsid w:val="00BD4DC4"/>
    <w:rsid w:val="00BD52C6"/>
    <w:rsid w:val="00BD6B1D"/>
    <w:rsid w:val="00BE6339"/>
    <w:rsid w:val="00BF10E1"/>
    <w:rsid w:val="00C07358"/>
    <w:rsid w:val="00C17778"/>
    <w:rsid w:val="00C32471"/>
    <w:rsid w:val="00C34EEA"/>
    <w:rsid w:val="00C404DE"/>
    <w:rsid w:val="00C46ABA"/>
    <w:rsid w:val="00C520A5"/>
    <w:rsid w:val="00C55783"/>
    <w:rsid w:val="00C64FE6"/>
    <w:rsid w:val="00C66098"/>
    <w:rsid w:val="00C700AD"/>
    <w:rsid w:val="00C73F9B"/>
    <w:rsid w:val="00C74AC9"/>
    <w:rsid w:val="00C766C8"/>
    <w:rsid w:val="00C84425"/>
    <w:rsid w:val="00C875BF"/>
    <w:rsid w:val="00C87FC9"/>
    <w:rsid w:val="00C9082E"/>
    <w:rsid w:val="00C92B3C"/>
    <w:rsid w:val="00C959E9"/>
    <w:rsid w:val="00C96232"/>
    <w:rsid w:val="00CD00D6"/>
    <w:rsid w:val="00CD4E52"/>
    <w:rsid w:val="00CE3AB6"/>
    <w:rsid w:val="00CF7E6E"/>
    <w:rsid w:val="00D04416"/>
    <w:rsid w:val="00D05449"/>
    <w:rsid w:val="00D121A4"/>
    <w:rsid w:val="00D16E04"/>
    <w:rsid w:val="00D2104F"/>
    <w:rsid w:val="00D21A01"/>
    <w:rsid w:val="00D42289"/>
    <w:rsid w:val="00D4440D"/>
    <w:rsid w:val="00D54E6E"/>
    <w:rsid w:val="00D60B71"/>
    <w:rsid w:val="00D63D9F"/>
    <w:rsid w:val="00D63FF9"/>
    <w:rsid w:val="00D761CD"/>
    <w:rsid w:val="00D777C3"/>
    <w:rsid w:val="00D80818"/>
    <w:rsid w:val="00D82583"/>
    <w:rsid w:val="00D90C13"/>
    <w:rsid w:val="00DA03BA"/>
    <w:rsid w:val="00DB5F01"/>
    <w:rsid w:val="00DC4C0E"/>
    <w:rsid w:val="00DC4FC4"/>
    <w:rsid w:val="00DC7CEB"/>
    <w:rsid w:val="00DD5794"/>
    <w:rsid w:val="00DE0110"/>
    <w:rsid w:val="00DE03B1"/>
    <w:rsid w:val="00DE2A32"/>
    <w:rsid w:val="00DE6729"/>
    <w:rsid w:val="00E20082"/>
    <w:rsid w:val="00E33B53"/>
    <w:rsid w:val="00E44F03"/>
    <w:rsid w:val="00E47E78"/>
    <w:rsid w:val="00E62979"/>
    <w:rsid w:val="00E653B2"/>
    <w:rsid w:val="00E65A60"/>
    <w:rsid w:val="00E70726"/>
    <w:rsid w:val="00E7260E"/>
    <w:rsid w:val="00E73100"/>
    <w:rsid w:val="00E903DC"/>
    <w:rsid w:val="00E93536"/>
    <w:rsid w:val="00E94D22"/>
    <w:rsid w:val="00E960FF"/>
    <w:rsid w:val="00E96F1F"/>
    <w:rsid w:val="00EA66CC"/>
    <w:rsid w:val="00EB44AF"/>
    <w:rsid w:val="00EC21B1"/>
    <w:rsid w:val="00EC4F49"/>
    <w:rsid w:val="00EC76DF"/>
    <w:rsid w:val="00ED3597"/>
    <w:rsid w:val="00ED6838"/>
    <w:rsid w:val="00EE4117"/>
    <w:rsid w:val="00F009FE"/>
    <w:rsid w:val="00F04D69"/>
    <w:rsid w:val="00F24B0F"/>
    <w:rsid w:val="00F24DEB"/>
    <w:rsid w:val="00F32877"/>
    <w:rsid w:val="00F34AF6"/>
    <w:rsid w:val="00F50797"/>
    <w:rsid w:val="00F54E62"/>
    <w:rsid w:val="00F6690E"/>
    <w:rsid w:val="00F67F1E"/>
    <w:rsid w:val="00F76859"/>
    <w:rsid w:val="00F80838"/>
    <w:rsid w:val="00F86616"/>
    <w:rsid w:val="00F928B7"/>
    <w:rsid w:val="00F9753F"/>
    <w:rsid w:val="00FA13B7"/>
    <w:rsid w:val="00FA268A"/>
    <w:rsid w:val="00FA29A2"/>
    <w:rsid w:val="00FD4C53"/>
    <w:rsid w:val="00FD5D1C"/>
    <w:rsid w:val="00FE11E6"/>
    <w:rsid w:val="00FF776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2F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A9"/>
    <w:rPr>
      <w:rFonts w:eastAsia="Calibri" w:cs="Times New Roman"/>
    </w:rPr>
  </w:style>
  <w:style w:type="paragraph" w:styleId="FootnoteText">
    <w:name w:val="footnote text"/>
    <w:basedOn w:val="Normal"/>
    <w:link w:val="FootnoteTextChar"/>
    <w:uiPriority w:val="99"/>
    <w:qFormat/>
    <w:rsid w:val="0008702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qFormat/>
    <w:rsid w:val="00087025"/>
    <w:rPr>
      <w:rFonts w:eastAsia="Times New Roman" w:cs="Times New Roman"/>
      <w:sz w:val="20"/>
      <w:szCs w:val="20"/>
    </w:rPr>
  </w:style>
  <w:style w:type="character" w:styleId="FootnoteReference">
    <w:name w:val="footnote reference"/>
    <w:uiPriority w:val="99"/>
    <w:qFormat/>
    <w:rsid w:val="00087025"/>
    <w:rPr>
      <w:vertAlign w:val="superscript"/>
    </w:rPr>
  </w:style>
  <w:style w:type="paragraph" w:styleId="ListParagraph">
    <w:name w:val="List Paragraph"/>
    <w:basedOn w:val="Normal"/>
    <w:uiPriority w:val="34"/>
    <w:qFormat/>
    <w:rsid w:val="00C84425"/>
    <w:pPr>
      <w:ind w:left="720"/>
      <w:contextualSpacing/>
    </w:pPr>
  </w:style>
  <w:style w:type="paragraph" w:styleId="NormalWeb">
    <w:name w:val="Normal (Web)"/>
    <w:basedOn w:val="Normal"/>
    <w:uiPriority w:val="99"/>
    <w:semiHidden/>
    <w:unhideWhenUsed/>
    <w:rsid w:val="00C46ABA"/>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2F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A9"/>
    <w:rPr>
      <w:rFonts w:eastAsia="Calibri" w:cs="Times New Roman"/>
    </w:rPr>
  </w:style>
  <w:style w:type="paragraph" w:styleId="FootnoteText">
    <w:name w:val="footnote text"/>
    <w:basedOn w:val="Normal"/>
    <w:link w:val="FootnoteTextChar"/>
    <w:uiPriority w:val="99"/>
    <w:qFormat/>
    <w:rsid w:val="0008702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qFormat/>
    <w:rsid w:val="00087025"/>
    <w:rPr>
      <w:rFonts w:eastAsia="Times New Roman" w:cs="Times New Roman"/>
      <w:sz w:val="20"/>
      <w:szCs w:val="20"/>
    </w:rPr>
  </w:style>
  <w:style w:type="character" w:styleId="FootnoteReference">
    <w:name w:val="footnote reference"/>
    <w:uiPriority w:val="99"/>
    <w:qFormat/>
    <w:rsid w:val="00087025"/>
    <w:rPr>
      <w:vertAlign w:val="superscript"/>
    </w:rPr>
  </w:style>
  <w:style w:type="paragraph" w:styleId="ListParagraph">
    <w:name w:val="List Paragraph"/>
    <w:basedOn w:val="Normal"/>
    <w:uiPriority w:val="34"/>
    <w:qFormat/>
    <w:rsid w:val="00C84425"/>
    <w:pPr>
      <w:ind w:left="720"/>
      <w:contextualSpacing/>
    </w:pPr>
  </w:style>
  <w:style w:type="paragraph" w:styleId="NormalWeb">
    <w:name w:val="Normal (Web)"/>
    <w:basedOn w:val="Normal"/>
    <w:uiPriority w:val="99"/>
    <w:semiHidden/>
    <w:unhideWhenUsed/>
    <w:rsid w:val="00C46AB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1321041531">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1507</Words>
  <Characters>8591</Characters>
  <Application>Microsoft Office Word</Application>
  <DocSecurity>0</DocSecurity>
  <Lines>71</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Tài chính hành chính sự nghiệp - Sở Tài Chính</vt:lpstr>
      <vt:lpstr>Tài chính hành chính sự nghiệp - Sở Tài Chính</vt:lpstr>
    </vt:vector>
  </TitlesOfParts>
  <Company>HP</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Microsoft</cp:lastModifiedBy>
  <cp:revision>12</cp:revision>
  <cp:lastPrinted>2023-04-03T01:04:00Z</cp:lastPrinted>
  <dcterms:created xsi:type="dcterms:W3CDTF">2024-10-21T02:16:00Z</dcterms:created>
  <dcterms:modified xsi:type="dcterms:W3CDTF">2024-10-21T07:15:00Z</dcterms:modified>
</cp:coreProperties>
</file>